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283 vom 17. Juni 2009</w:t>
      </w:r>
    </w:p>
    <w:p>
      <w:r>
        <w:t>VD Tribunal cantonal, 2009-06-17, FR</w:t>
      </w:r>
    </w:p>
    <w:p>
      <w:r>
        <w:rPr>
          <w:b/>
        </w:rPr>
        <w:t xml:space="preserve">Quelle: </w:t>
      </w:r>
      <w:r>
        <w:t>https://mcp.opencaselaw.ch/entscheid/vd_findinfo_HC___2009___283</w:t>
      </w:r>
    </w:p>
    <w:p>
      <w:r>
        <w:t>FR: VD_FINDINFO HC / 2009 / 283 du 17 juin 2009</w:t>
      </w:r>
    </w:p>
    <w:p>
      <w:r>
        <w:t>IT: VD_FINDINFO HC / 2009 / 283 del 17 giugno 2009</w:t>
      </w:r>
    </w:p>
    <w:p>
      <w:pPr>
        <w:pStyle w:val="Heading2"/>
      </w:pPr>
      <w:r>
        <w:t>Regeste</w:t>
      </w:r>
    </w:p>
    <w:p>
      <w:r>
        <w:t>MOYEN DE DROIT CANTONAL | 411 let. h CPP, 411 let. i CPP</w:t>
      </w:r>
    </w:p>
    <w:p>
      <w:pPr>
        <w:pStyle w:val="Heading2"/>
      </w:pPr>
      <w:r>
        <w:t>Erwägungen</w:t>
      </w:r>
    </w:p>
    <w:p>
      <w:r>
        <w:rPr>
          <w:b/>
        </w:rPr>
        <w:t>E. 1</w:t>
      </w:r>
    </w:p>
    <w:p>
      <w:r>
        <w:t>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Monnier, Moreillon, Piguet, Procédure pénale vaudoise, Bâle 2008, n. 1.4 ad art. 411 CPP, p. 457). En l'espèce, il convient d'examiner les moyens de nullité en premier lieu, ceux-ci pouvant faire apparaître des insuffisances, des lacunes ou des contradictions dans l'état de fait retenu par le tribunal (art. 411 litt. h CPP) ou encore des doutes sur l'existence des faits admis et importants pour le jugement de la cause (art. 411 litt. i CPP), éventualités qui ne sont en principe plus examinées dans le cadre du recours en réforme. Recours en nullité :</w:t>
      </w:r>
    </w:p>
    <w:p>
      <w:r>
        <w:rPr>
          <w:b/>
        </w:rPr>
        <w:t>E. 2</w:t>
      </w:r>
    </w:p>
    <w:p>
      <w:r>
        <w:t>a) Invoquant l'art. 411 let. h et i CPP, la recourante soutient qu'à plusieurs égards, l'état de fait du jugement est insuffisant, lacunaire ou contradictoire et qu'il existe des doutes sur l'existence des faits retenus. b)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litt.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Cass., A., 19 septembre 2000, n. 504; Cass., V., 14 septembre 2000, n. 494; JT 1999 III 83, c. 6b; Besse-Matile/Abravanel, op. cit., p. 103).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op. cit.,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ou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Selon l'art. 411 let. i CPP, le recours en nullité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 cit.).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Tel n'est pas le cas lorsque le premier juge n'a méconnu aucun des éléments de l'instruction et que, pour fixer le point litigieux, on ne peut que s'en référer à son appréciation (JT 2003 III 70, c. 2a; Bovay et alii,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précité, c. 2b; ATF 126 I 168, c. 3a; ATF 125 I 166, c.2a; Bersier, op. cit., pp. 83 et 91). c) Le principe in dubio pro reo ne figure expressis verbis dans aucune disposition de notre ordre juridique (Corboz, In dubio pro reo, in RJB 1993, pp. 403 ss, spéc. p. 404), mais découle de la présomption d'innocence (Corboz, op. cit., p. 405), garantie par l'art. 6 par. 2 CEDH et figurant également expressément à l'art. 32 al. 1 er de la Constitution fédérale (ci-après : Cst.).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A., 9 août 2000, c. 2a, ad Cass., 27 octobre 1999, n. 447; Cass., N., 30 mai 2000, n. 395; Cass., D.,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Cass., N.,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 411 let. i CPP (JT 2003 III 70, c. 2a et les réf. cit.; JT 1997 III 124).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pp. 422 s.; Arzt, In dubio pro reo vor Bundesgericht, in RJB 1993, pp. 1 ss, spéc. p. 21, n. 5). En procédure vaudoise, la violation du principe en tant qu'il concerne l'appréciation des preuves est examinée sous l'angle de l'art. 411 let. i CPP, la Cour de cassation examinant si les faits retenus sont douteux (JT 2004 III 53, c. 3c/bb; JT 2003 III 70, c. 2a, précité; Bersier, op. cit., p. 83; Besse‑Matile/Abravanel, op. cit., p. 102). d) Dans le cas particulier, la recourante reproche, d'une part, au premier juge de ne pas avoir établi les faits tels qu'ils se sont passés et de s'être abstenu de donner une version complète, claire et précise des faits, se contentant de donner crédit aux seules déclarations du plaignant et en échafaudant, de surcroît, une thèse personnelle sur le déroulement des faits. D'autre part, elle lui reproche également d'avoir outrepassé son pouvoir d'appréciation et d'avoir fait preuve d'arbitraire dans l'appréciation des preuves en retenant la version du plaignant, sans en relever les contradictions et les propos plus ou moins inventifs, qui ne sont en aucun cas corroborés par les déclarations des deux témoins auxquels le premier juge se réfère. Le premier juge a retenu la version du plaignant, selon laquelle la recourante l'a traité de "moustique, petite merde, petit pédé et sale blanc" et lui a donné des coups de pied et des gifles et a condamné la recourante pour voies de fait et injure. Le premier juge a expliqué son choix par le fait que le plaignant n'avait aucune raison d'inventer de toute pièce ce qui s'était passé et qu'il n'avait aucun motif d'entrer en contact avec les accusées puisqu'il avait lui-même déjà été servi par la vendeuse prise à parti par la recourante. Le premier juge a également relevé que l'amie de la recourante, W.________ avait admis les injures, que les faits étaient retenus comme constants et a enfin fait état des déclarations de deux témoins présents au moment des faits. Le premier témoin, D.________, a confirmé la version du plaignant et a expliqué avoir dû s'interposer pour empêcher les accusées de continuer à s'en prendre au plaignant, le deuxième, soit la vendeuse prise à parti, quant à elle, a déposé dans le même sens tout en indiquant que l'une des accusées avait renversé un vase contenant des boules de Noël en gesticulant. Au vu de ces éléments, l'on ne peut qu'exclure l'existence de lacunes dans le jugement entrepris ainsi que le caractère arbitraire dans la constatation et l'appréciation des faits par le premier juge. Partant, les moyens, mal fondés, doivent être rejetés.</w:t>
      </w:r>
    </w:p>
    <w:p>
      <w:r>
        <w:rPr>
          <w:b/>
        </w:rPr>
        <w:t>E. 3</w:t>
      </w:r>
    </w:p>
    <w:p>
      <w:r>
        <w:t>a) Dans son mémoire de recours, P.________ conclut également à ce que le sursis qui lui avait été accordé le 5 janvier 2004 par le Juge d'instruction de Lausanne ne soit pas prolongé d'une durée de deux ans, sans développer plus avant sa conclusion. b) L'art. 46 al. 2 CP permet au juge, lorsqu'il renonce à révoquer le sursis, d'adresser au condamné un avertissement et de prolonger la durée du sursis de la moitié au plus de la durée initiale. En l'occurrence, le premier juge a renoncé à révoquer le sursis octroyé à la recourante mais l'a toutefois prolongé de deux ans, en observant que le pronostic était moyen étant donné que l'intéressée continuait à contester les faits. La cour de céans ne peut que suivre le raisonnement du tribunal sur ce point et rejeter le grief invoqué par P.________.</w:t>
      </w:r>
    </w:p>
    <w:p>
      <w:r>
        <w:rPr>
          <w:b/>
        </w:rPr>
        <w:t>E. 4</w:t>
      </w:r>
    </w:p>
    <w:p>
      <w:r>
        <w:t>En définitive, le recours est rejeté et le jugement confirmé. Les frais de deuxième instance sont mis à la charge de la recourante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