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280 vom 13. Oktober 2009</w:t>
      </w:r>
    </w:p>
    <w:p>
      <w:r>
        <w:t>VD Tribunal cantonal, 2009-10-13, FR</w:t>
      </w:r>
    </w:p>
    <w:p>
      <w:r>
        <w:rPr>
          <w:b/>
        </w:rPr>
        <w:t xml:space="preserve">Quelle: </w:t>
      </w:r>
      <w:r>
        <w:t>https://mcp.opencaselaw.ch/entscheid/vd_findinfo_HC___2009___280</w:t>
      </w:r>
    </w:p>
    <w:p>
      <w:r>
        <w:t>FR: VD_FINDINFO HC / 2009 / 280 du 13 octobre 2009</w:t>
      </w:r>
    </w:p>
    <w:p>
      <w:r>
        <w:t>IT: VD_FINDINFO HC / 2009 / 280 del 13 ottobre 2009</w:t>
      </w:r>
    </w:p>
    <w:p>
      <w:pPr>
        <w:pStyle w:val="Heading2"/>
      </w:pPr>
      <w:r>
        <w:t>Regeste</w:t>
      </w:r>
    </w:p>
    <w:p>
      <w:r>
        <w:t>JONCTION DE CAUSES, MOYEN DE DROIT CANTONAL, DÉCISION D'IRRECEVABILITÉ | 76 CPC</w:t>
      </w:r>
    </w:p>
    <w:p>
      <w:pPr>
        <w:pStyle w:val="Heading2"/>
      </w:pPr>
      <w:r>
        <w:t>Volltext</w:t>
      </w:r>
    </w:p>
    <w:p>
      <w:r>
        <w:t>Vaud Tribunal cantonal Chambre des recours civile 13.10.2009 HC / 2009 / 280</w:t>
      </w:r>
    </w:p>
    <w:p>
      <w:r>
        <w:t>JONCTION DE CAUSES, MOYEN DE DROIT CANTONAL, DÉCISION D'IRRECEVABILITÉ | 76 CPC</w:t>
      </w:r>
    </w:p>
    <w:p>
      <w:r>
        <w:t>TRIBUNAL CANTONAL 520/I CHAMBRE DES RECOURS ________________________________ Arrêt du 13 octobre 2009 ___________________ Présidence de   M. Colombini , président Juges : MM.     Creux et Denys Greffier : M.        Perret ***** Art. 76 CPC Vu le procès ouvert devant la Cour civile du Tribunal cantonal (ci-après : la Cour civile) par A.________ , à Armory (France), contre T.________ SA , à Roche, par demande du 28 juin 2007 (cause CT07 [...]), vu le procès ouvert devant la Cour civile par F.A.________ Sàrl , à Roche, F.________ Sàrl , à Fribourg, et W.________ , à Damgan (France), contre T.________ SA, par demande du 10 octobre 2007 (cause CO07 [...]), vu la requête incidente présentée le 20 mars 2009 par T.________ SA, tendant à la jonction des causes CT07 [...] et CO07 [...] précitées, vu le jugement incident du 9 septembre 2009 par lequel le Juge instructeur de la Cour civile a rejeté la requête incidente en jonction de causes (I), fixé les frais de la procédure incidente à 900 fr. pour la requérante (II) et alloué des dépens de l'incident, par 1'000 fr., aux intimés F.A.________ Sàrl, F.________ Sàrl et W.________, solidairement entre eux, d'une part, et, par 1'000 fr., à l'intimé A.________ d'autre part (III), vu l'acte du 18 septembre 2009 par lequel T.________ SA a recouru contre ce jugement incident, concluant, sous suite de frais et dépens, à son annulation, vu les autres pièces du dossier; attendu que le recours est dirigé contre une décision incidente de refus de jonction de causes, que le CPC (Code de procédure civile du 14 décembre 1966; RSV 270.11) n'ouvre qu'exceptionnellement un recours immédiat contre les jugements incidents stricto sensu (Poudret/Haldy/Tappy, Procédure civile vaudoise, 3 ème éd., Lausanne 2002, n. 3 ad art. 445 CPC, p. 666), qu'en matière de division et de jonction de causes, aucun recours n'est ouvert contre un jugement incident disjoignant deux causes ou admettant une jonction (Poudret/Haldy/Tappy, op. cit., n. 2 ad art. 75 CPC, p. 137, et n. 4 ad art. 76 CPC, p. 140), qu'il faut en déduire qu'aucun recours n'est ouvert contre un jugement incident refusant la jonction, que la jurisprudence réserve toutefois le cas où la jonction est liée à une décision rejetant le déclinatoire, car le recours contre le refus du déclinatoire est alors ouvert (JT 1976 III 87 c. 1; Poudret/Haldy/Tappy, op. cit., n. 4 ad art. 76 CPC, p. 140), que tel n'est pas le cas en l'occurrence, qu'aucun recours n'est dès lors ouvert, que le recours déposé par T.________ SA doit par conséquent être déclaré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Me Gilles Favre (pour T.________ SA), -      Me Alain Brogli (pour A.________), ‑      Me Nicolas Gillard (pour F.A.________ Sàrl, F.________ Sàrl et W.________).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