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263 vom 13. Oktober 2009</w:t>
      </w:r>
    </w:p>
    <w:p>
      <w:r>
        <w:t>VD Tribunal cantonal, 2009-10-13, FR</w:t>
      </w:r>
    </w:p>
    <w:p>
      <w:r>
        <w:rPr>
          <w:b/>
        </w:rPr>
        <w:t xml:space="preserve">Quelle: </w:t>
      </w:r>
      <w:r>
        <w:t>https://mcp.opencaselaw.ch/entscheid/vd_findinfo_HC___2009___263</w:t>
      </w:r>
    </w:p>
    <w:p>
      <w:r>
        <w:t>FR: VD_FINDINFO HC / 2009 / 263 du 13 octobre 2009</w:t>
      </w:r>
    </w:p>
    <w:p>
      <w:r>
        <w:t>IT: VD_FINDINFO HC / 2009 / 263 del 13 ottobre 2009</w:t>
      </w:r>
    </w:p>
    <w:p>
      <w:pPr>
        <w:pStyle w:val="Heading2"/>
      </w:pPr>
      <w:r>
        <w:t>Regeste</w:t>
      </w:r>
    </w:p>
    <w:p>
      <w:r>
        <w:t>PROTECTION DE L'UNION CONJUGALE | 172 CC, 369 CPC</w:t>
      </w:r>
    </w:p>
    <w:p>
      <w:pPr>
        <w:pStyle w:val="Heading2"/>
      </w:pPr>
      <w:r>
        <w:t>Volltext</w:t>
      </w:r>
    </w:p>
    <w:p>
      <w:r>
        <w:t>Vaud Tribunal cantonal Chambre des recours civile 13.10.2009 HC / 2009 / 263</w:t>
      </w:r>
    </w:p>
    <w:p>
      <w:r>
        <w:t>PROTECTION DE L'UNION CONJUGALE | 172 CC, 369 CPC</w:t>
      </w:r>
    </w:p>
    <w:p>
      <w:r>
        <w:t>TRIBUNAL CANTONAL 189/ II CHAMBRE DES RECOURS ________________________________ Arrêt du 13 octobre 2009 __________________ Présidence de   M. Denys , président Juges : MM. Battistolo et Colombini Greffière : Mme Cardinaux ***** Art. 171 ss CC; 369 CPC Vu le prononcé de mesures protectrices de l'union conjugale rendu le 10 septembre 2009 par lequel la Présidente du Tribunal civil de l'arrondissement de La Broye et du Nord vaudois a notamment rejeté la requête de A.B.________ et C.B.________ , à Dompierre, contre B.B.________ , à Combremont-le-Grand, tendant à la ratification de la "convention de séparation" signée le 13 juillet 2005 par les époux A.B.________ et  B.B.________, vu le recours interjeté le 24 septembre 2009 par A.B.________ et C.B.________ c ontre ce prononcé, vu les autres pièces du dossier; attendu que, conformément à l'art. 369 al. 1 CPC (Code de procédure civile du 14 décembre 1966; RSV 270.11), le prononcé de mesures protectrices de l'union conjugale du président du tribunal d'arrondissement est uniquement susceptible d'appel au tribunal d'arrondissement, à l'exclusion d'un recours au Tribunal cantonal (JT 1981 III 145; Poudret/Haldy/Tappy, Procédure civile vaudoise, 3 ème éd., Lausanne 2002, n. ad art. 369 CPC, p. 546 et références citées), que le texte clair de l'art. 369 al. 4 CPC ne réserve au demeurant le recours en nullité de l'art. 444 al. 1 ch. 1 et 2 CPC qu'à l'encontre de la décision sur appel du tribunal d'arrondissement (Poudret, note in JT 1991 III p. 85), que dans la mesure où il ne s'agit pas d'une procédure non contentieuse, l'art. 489 CPC ne peut pallier l'absence de recours direct en matière &lt;contentieuse, sauf le cas où le refus d'entrer en matière serait fondé sur des raisons formelles grossièrement erronées, justifiant le déni de justice (JT 2008 III 35 et note de Tappy p. 37), hypothèse non réalisée en l'espèce, qu'il n'y a pas non plus de refus de statuer ouvrant la voie du recours de l'art. 489 CPC puisqu'au contraire, le premier juge a pris une décision même si elle est défavorable aux recourantes, qu'en définitive, le prononcé attaqué ne peut faire l'objet d'un recours en réforme ou en nullité au Tribunal cantonal, seul l'arrêt sur appel du tribunal d'arrondissement étant susceptible d'un recours en nullité limité, qu'ainsi, le recours en réforme et en nullité de A.B.________ et C.B.________ est irrecevable; attendu que, lorsque le Tribunal cantonal est saisi à tort d'un recours contre un prononcé de mesures protectrices de l'union conjugale alors que l'appel est ouvert au tribunal d'arrondissement, il y a lieu de renvoyer la cause à celui-ci pour qu'il statue sur les moyens invoqués (JT 1991 III 79; Poudret/Haldy/Tappy, loc. cit.), que le recours doit donc être transmis au Tribunal civil de l'arrondissement de La Broye et du Nord vaudois, à charge pour ce dernier de le traiter comme une requête d'appel contre le prononcé de mesures protectrices de l'union conjugale du 10 septembre 2009; attendu que le présent arrêt est rendu sans frais ni dépens. Par ces motifs, la Chambre des recours du Tribunal cantonal, statuant à huis clos, prononce : I. Le recours de A.B.________ et C.B.________ est irrecevable . II. Le recours est transmis au Tribunal civil de l'arrondissement de La Broye et du Nord vaudois, à charge pour ce dernier de le traiter comme une requête d'appel contre le prononcé de mesures protectrices de l'union conjugale du 10 septembre 2009. III. L'arrêt, rendu sans frais ni dépens, est exécutoire. Le président : La greffière : Du L'arrêt qui précède, dont la rédaction a été approuvée à huis clos, est notifié à : ‑      M e Pierre-Xavier Luciani (pour A.B.________ et C.B.________), ‑      M e Stefano Fabbro (pour B.B.________).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