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228 vom 25. August 2009</w:t>
      </w:r>
    </w:p>
    <w:p>
      <w:r>
        <w:t>VD Tribunal cantonal, 2009-08-25, FR</w:t>
      </w:r>
    </w:p>
    <w:p>
      <w:r>
        <w:rPr>
          <w:b/>
        </w:rPr>
        <w:t xml:space="preserve">Quelle: </w:t>
      </w:r>
      <w:r>
        <w:t>https://mcp.opencaselaw.ch/entscheid/vd_findinfo_HC___2009___228</w:t>
      </w:r>
    </w:p>
    <w:p>
      <w:r>
        <w:t>FR: VD_FINDINFO HC / 2009 / 228 du 25 août 2009</w:t>
      </w:r>
    </w:p>
    <w:p>
      <w:r>
        <w:t>IT: VD_FINDINFO HC / 2009 / 228 del 25 agosto 2009</w:t>
      </w:r>
    </w:p>
    <w:p>
      <w:pPr>
        <w:pStyle w:val="Heading2"/>
      </w:pPr>
      <w:r>
        <w:t>Regeste</w:t>
      </w:r>
    </w:p>
    <w:p>
      <w:r>
        <w:t>EXPULSION DE LOCATAIRE, ABUS DE DROIT | 257d al. 2 CO, 257d CO, 23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En l'espèce, la commission de conciliation a été saisie par requête du 10 juin 2008. La cour de céans dispose donc d'un plein pouvoir d'examen en droit. D'un point de vue factuel, la Chambre des recours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1er CPC; JT 2008 III 12, c. 3a; JT 1993 III 88, c. 3). En l'espèce, l'état de fait de l'ordonnance est conforme aux pièces du dossier. La procédure des art. 23 et suivants LPEBL ne prévoit pas que l'autorité de recours puisse ordonner des mesures d'instruction complémentaires. La cour de céans dispose certes d'un libre pouvoir d'examen en droit mais non en fait. Par ailleurs, les recourants n'établissent pas que l'état de fait et l'appréciation des preuves seraient entachés d'arbitraire.</w:t>
      </w:r>
    </w:p>
    <w:p>
      <w:r>
        <w:rPr>
          <w:b/>
        </w:rPr>
        <w:t>E. 2</w:t>
      </w:r>
    </w:p>
    <w:p>
      <w:r>
        <w:t>Le premier juge a refusé d'ordonner l'expulsion pour le motif que l'absence de l'utilisation d'une formule officielle à la conclusion du bail avait frappé celui-ci de nullité partielle et que le locataire n'avait pas pu être mis valablement en demeure. Selon la jurisprudence, en cas de contestation du loyer initial, il appartient au juge de fixer le loyer admissible (ATF 124 III 62 c. 2a; ATF 120 Il 341 c. 5d); jusqu'à la fixation judiciaire du loyer, il est exclu que le locataire tombe en demeure selon l'article 257d CO (ATF 120 II 341 c. 6c). L'absence de formule officielle ne doit cependant pas être abusivement invoquée par le locataire; commet un abus de droit le locataire qui s'oppose à une résiliation selon l'art. 257d al. 2 CO en invoquant le vice de forme, alors qu'il a régulièrement versé son loyer durant 7 ans et qu'il a attendu qu'il soit statué sur son expulsion pour le faire valoir (TF 4C.315/2000 du 5 février 2001, c. 4a et c, publié in CdB 2001, p. 79). Les recourants voient un tel abus dans le fait que l'intimé « n'a durant certains mois réglé aucun montant à titre de loyer ». Selon eux, admettre la nullité du loyer initial reviendrait à légitimer un usage gratuit et « à détourner le contrat de bail de son but ». En l'espèce, on ne se trouve cependant pas, comme dans l'arrêt du Tribunal fédéral précité sur lequel les recourants se fondent, dans une situation où le locataire s'est acquitté d'un loyer durant longtemps avant de contester son montant en invoquant le défaut d'usage de la formule officielle. C'est en effet à compter du mois de mai 2008 que le montant du loyer contractuel n'a plus été payé, alors que le bail avait été conclu en novembre précédent. En outre, contrairement aux affirmations des recourants selon lesquelles l'appartement serait à la disposition du locataire à titre gratuit, tout au moins pendant la procédure de fixation du loyer, l'ordonnance attaquée retient que ce dernier paie un loyer mensuel de 700 francs. Les recourants ne démontrent nullement que ce point de fait serait en contradiction avec les pièces du dossier. Au contraire, on trouve parmi celles-ci un décompte adressé le 20 février 2009 par le conseil des recourants à l'intimé, dont il ressort qu'entre mai 2008 et février 2009, celui-ci a versé cinq acomptes de loyer par 700 fr. et un sixième de 600 francs. Rien n'établit au surplus qu'après s'être rendu compte du vice de forme résultant de la non utilisation de la formule officielle, l'intimé se serait abstenu de protester dans le dessein d'en tirer ultérieurement profit, ce qui serait certainement abusif (ATF 113 II 187 c. 1a). L'état de fait de l'ordonnance attaquée retient au contraire que le locataire a agi rapidement après avoir eu connaissance de ses droits. Les recourants ne démontrent pas que ce point de fait serait contraire aux pièces du dossier. C'est ainsi à juste titre que le premier juge a nié une demeure du locataire et rejeté la requête d'expulsion.</w:t>
      </w:r>
    </w:p>
    <w:p>
      <w:r>
        <w:rPr>
          <w:b/>
        </w:rPr>
        <w:t>E. 3</w:t>
      </w:r>
    </w:p>
    <w:p>
      <w:r>
        <w:t>En définitive, le recours doit être rejeté et l'ordonnance confirmée. Les frais de deuxième instance des recourants, solidairement entre eux, sont arrêtés à 405 francs. Par ces motifs, la Chambre des recours du Tribunal cantonal, statuant à huis clos, prononce : I. Le recours est rejeté. II. L'ordonnance est confirmée. III. Les frais de deuxième instance des recourants P.________, solidairement entre eux, sont arrêtés à 405 francs (quatre cent cinq francs). IV. L'arrêt motivé est exécutoire. L e président : L e greffi er : Du 25 août 2009 Le dispositif de l'arrêt qui précède est communiqué par écrit aux intéressés. L e greffi er : Du L'arrêt qui précède, dont la rédaction a été approuvée à huis clos, est notifié en expédition complète, par l'envoi de photocopies, à : ‑      M. Daniel Schwab, aab (pour P.________), ‑      M. L.________. La Chambre des recours considère que la valeur litigieuse est de 10'559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