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199 vom 14. September 2009</w:t>
      </w:r>
    </w:p>
    <w:p>
      <w:r>
        <w:t>VD Tribunal cantonal, 2009-09-14, FR</w:t>
      </w:r>
    </w:p>
    <w:p>
      <w:r>
        <w:rPr>
          <w:b/>
        </w:rPr>
        <w:t xml:space="preserve">Quelle: </w:t>
      </w:r>
      <w:r>
        <w:t>https://mcp.opencaselaw.ch/entscheid/vd_findinfo_HC___2009___199</w:t>
      </w:r>
    </w:p>
    <w:p>
      <w:r>
        <w:t>FR: VD_FINDINFO HC / 2009 / 199 du 14 septembre 2009</w:t>
      </w:r>
    </w:p>
    <w:p>
      <w:r>
        <w:t>IT: VD_FINDINFO HC / 2009 / 199 del 14 settembre 2009</w:t>
      </w:r>
    </w:p>
    <w:p>
      <w:pPr>
        <w:pStyle w:val="Heading2"/>
      </w:pPr>
      <w:r>
        <w:t>Regeste</w:t>
      </w:r>
    </w:p>
    <w:p>
      <w:r>
        <w:t>MESURE PROVISIONNELLE, MOYEN DE DROIT | 111 al. 3 CPC</w:t>
      </w:r>
    </w:p>
    <w:p>
      <w:pPr>
        <w:pStyle w:val="Heading2"/>
      </w:pPr>
      <w:r>
        <w:t>Volltext</w:t>
      </w:r>
    </w:p>
    <w:p>
      <w:r>
        <w:t>Vaud Tribunal cantonal Chambre des recours civile 14.09.2009 HC / 2009 / 199</w:t>
      </w:r>
    </w:p>
    <w:p>
      <w:r>
        <w:t>MESURE PROVISIONNELLE, MOYEN DE DROIT | 111 al. 3 CPC</w:t>
      </w:r>
    </w:p>
    <w:p>
      <w:r>
        <w:t>TRIBUNAL CANTONAL 442/I CHAMBRE DES RECOURS ________________________________ Arrêt du 14 septembre 2009 ______________________ Présidence de   M. Colombini , président Juges : MM. F. Meylan et Denys Greffier : Mme Cardinaux ***** Art. 111 al. 3 CPC Vu l'ordonnance de mesures provisionnelles rendue le 7 juillet 2009 par laquelle le Juge de paix du district de Morges a notamment rejeté la requête de mesures provisionnelles déposée le 3 juin 2009 par M.________ , demanderesse, à Morges, à l'encontre de B.________ , défendeur, à   St-Imier (BE) et dit que la demanderesse est éconduite d'instance, vu le recours interjeté le 13 août 2009 par M.________ concluant à la réforme de l'ordonnance en ce sens que B.________ doit lui restituer dans un délai de quarante-huit heures dès l'exequatur du prononcé, le matériel loué, selon le contrat de location du 15 septembre 2006, à savoir une guitare électrique Fender Telecaster thinline 72 nature, N° de série MZ4192286 et sa housse (I) et qu'à défaut d'obtempérer volontairement, l'intimé sera contraint à la restitution par voie d'exécution forcée, à ses frais (II), vu les pièces du dossier; attendu que, selon la jurisprudence de la cour de céans, l'ordonnance de mesures provisionnelles rendue par un juge de paix dans une cause qui relève de la compétence de celui-ci ne peut faire l'objet d'un recours en réforme, ni d'un appel (art. 111 al. 3 CPC), seule la voie du recours en nullité étant ouverte (JT 1999 III 15; JT 1996 III 59; Poudret/Haldy/Tappy, Procédure civile vaudoise, 3 ème édition, 2002, n. 1 ad art. 108 CPC, p. 217), que, dans son recours, la recourante a uniquement pris des conclusions en réforme sur le fond, que dans la mesure où le juge de paix a statué en considérant que la requête qui lui était soumise valait requête de mesures provisionnelles, il faut s'en tenir au cadre ainsi donné et considérer le recours en réforme au fond de M.________ comme irrecevable, que les seules conclusions en réforme sur le fond prises par la recourante circonscrivent l'objet du recours, de sorte qu'il n'y a pas lieu de se demander plus avant, faute de toute conclusion à cet égard, si un recours pour déni de justice ou un recours en matière de déclinatoire (art. 60 CPC) aurait pu être ouvert; attendu que le présent arrêt peut être rendu sans frais. Par ces motifs, la Chambre des recours du Tribunal cantonal, statuant à huis clos, prononce : I. Le recours est irrecevable. II. L'arrêt, rendu sans frais, est exécutoire. Le président : La greffière : Du L'arrêt qui précède, dont la rédaction a été approuvée à huis clos, est notifié à : ‑      M . Alain Vuffray, agent d'affaires breveté (pour M.________), -      M. B.________.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 l 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