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 vom 29. Mai 2009</w:t>
      </w:r>
    </w:p>
    <w:p>
      <w:r>
        <w:t>VD Tribunal cantonal, 2009-05-29, FR</w:t>
      </w:r>
    </w:p>
    <w:p>
      <w:r>
        <w:rPr>
          <w:b/>
        </w:rPr>
        <w:t xml:space="preserve">Quelle: </w:t>
      </w:r>
      <w:r>
        <w:t>https://mcp.opencaselaw.ch/entscheid/vd_findinfo_HC___2009___19</w:t>
      </w:r>
    </w:p>
    <w:p>
      <w:r>
        <w:t>FR: VD_FINDINFO HC / 2009 / 19 du 29 mai 2009</w:t>
      </w:r>
    </w:p>
    <w:p>
      <w:r>
        <w:t>IT: VD_FINDINFO HC / 2009 / 19 del 29 maggio 2009</w:t>
      </w:r>
    </w:p>
    <w:p>
      <w:pPr>
        <w:pStyle w:val="Heading2"/>
      </w:pPr>
      <w:r>
        <w:t>Regeste</w:t>
      </w:r>
    </w:p>
    <w:p>
      <w:r>
        <w:t>EXPULSION{DROIT DES ÉTRANGERS} | 75 al. 1 let. h LEtr, 76 al. 1 let. b ch. 3 LEtr, 76 al. 1 let. b ch. 4 LEtr</w:t>
      </w:r>
    </w:p>
    <w:p>
      <w:pPr>
        <w:pStyle w:val="Heading2"/>
      </w:pPr>
      <w:r>
        <w:t>Erwägungen</w:t>
      </w:r>
    </w:p>
    <w:p>
      <w:r>
        <w:rPr>
          <w:b/>
        </w:rPr>
        <w:t>E. 1</w:t>
      </w:r>
    </w:p>
    <w:p>
      <w:r>
        <w:t>L'entrée en vigueur, le 1 er janvier 2008, de la loi fédérale du 16 décembre 2005 sur les étrangers (ci-après : LEtr;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II 1 c. 4.2). La LVLEtr est en vigueur depuis le 1 er janvier 2008 (art. 44 al. 1 er LVLEtr) et régit par conséquent la présente procédure.</w:t>
      </w:r>
    </w:p>
    <w:p>
      <w:r>
        <w:rPr>
          <w:b/>
        </w:rPr>
        <w:t>E. 2</w:t>
      </w:r>
    </w:p>
    <w:p>
      <w:r>
        <w:t>Le recours au Tribunal cantonal est ouvert contre la décision du juge de paix ordonnant la détention administrative (art. 80 al. 1 LEtr ; 30 LVLEtr). Il est de la compétence de la Chambre des recours (art. 71 et 73 LOJV [loi vaudoise d'organisation judiciaire; RSV 173.01] et art. 20 al. 2 let. c ROTC [règlement organique du Tribunal cantonal du 13 novembre 2007, entré en vigueur le 1 er janvier 2008 ;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w:t>
      </w:r>
    </w:p>
    <w:p>
      <w:r>
        <w:rPr>
          <w:b/>
        </w:rPr>
        <w:t>E. 3</w:t>
      </w:r>
    </w:p>
    <w:p>
      <w:r>
        <w:t>Le Juge de paix du district de Lausanne, compétent selon les articles 11 et 17 LVLEtr, a procédé à l'audition du recourant et a tenu un procès-verbal sommaire le 16 avril 2009 (art. 21 al. 2 LVLEtr), soit dans les vingt-quatre heures dès le moment où le recourant a été arrêté en vue de la détention administrative (art. 16 al. 1 er LVLEtr). Il a rendu sa décision motivée dans les nonante-six heures prescrites par l'article 16 alinéa 1 er in fine LVLEtr.</w:t>
      </w:r>
    </w:p>
    <w:p>
      <w:r>
        <w:rPr>
          <w:b/>
        </w:rPr>
        <w:t>E. 4</w:t>
      </w:r>
    </w:p>
    <w:p>
      <w:r>
        <w:t>Selon l'art. 76 al. 1 lettre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er let. a ou al. 4 de la loi sur l'asile [LAsi; RS 142.31] (ch. 3) ou si son comportement permet de conclure qu'elle se refuse à obtempérer aux instructions des autorités (ch. 4). Les ch. 3 et 4 de l'art. 76 al. 1 let. b LEtr décrivent des comportements permettant de conclure à l'existence d'un risque de fuite ou de disparition (Untertauchensgefahr); ils peuvent donc être envisagés ensemble (Andreas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p. 58 s; TF 2C_128/2009 du 30 mars 2009 c. 3.1; TF 2C_2006/2009 du 29 avril 2009 c. 4.1). En l'espèce, le recourant n'a pas le droit de séjourner en Suisse; un délai de départ au 30 janvier 1993 lui a été imparti. Toutes ses demandes en vue d'obtenir une autorisation de séjour ont été rejetées, la dernière le 28 juin 2000. Le recourant n'a donné aucune suite en septembre 2007 au plan de vol préparé par l'autorité administrative en vue du retour dans son pays d'origine. En décembre 2007, le recourant avait disparu lorsque la police cantonale s'est rendu à son domicile et les parents de celui-ci ont été incapables d'indiquer où il se trouvait ou comment le contacter. A l'audience devant le premier juge, il a refusé d'envisager de retourner en Serbie. Dans ces conditions, les affirmations du recourant dans son mémoire de recours selon lesquelles il ne s'oppose pas à son renvoi de Suisse vers le Kosovo ou un pays de l'Union européenne apparaissent de pure forme. Les conditions d'application de l'art. 76 al. 1 let. b ch. 3 et 4 LEtr sont à l'évidence réalisées.</w:t>
      </w:r>
    </w:p>
    <w:p>
      <w:r>
        <w:rPr>
          <w:b/>
        </w:rPr>
        <w:t>E. 5</w:t>
      </w:r>
    </w:p>
    <w:p>
      <w:r>
        <w:t>La détention en vue de renvoi se justifie lorsqu'une personne a été condamnée pour crime (art. 75 al. 1 let. h LEtr applicable par le renvoi de l'art. 76 al. 1 let. a LEtr). Tel est le cas en l'espèce, où le recourant a été condamné pour brigandage et pour mise en danger de la vie d'autrui, qui sont des crimes. La détention se justifie donc pour ce motif également.</w:t>
      </w:r>
    </w:p>
    <w:p>
      <w:r>
        <w:rPr>
          <w:b/>
        </w:rPr>
        <w:t>E. 6</w:t>
      </w:r>
    </w:p>
    <w:p>
      <w:r>
        <w:t>Le SPOP a établi que des démarches étaient en cours et qu'elles pouvaient aboutir avec succès dans un délai raisonnable, si bien qu'aucun élément ne permet de penser que l'obligation de diligence ne sera pas respectée (cf. art.  76 al. 4 LEtr). Un vol a déjà été réservé. L'exécution du renvoi ne s'avère pas d'emblée impossible pour des raisons juridiques ou matérielles (cf. art. 80 al. 6 let. a LEtr a contrario) et devrait ainsi avoir lieu dans un délai raisonnable. Le souhait du recourant de se rendre non pas dans son pays d'origine, mais dans un autre pays ne saurait être pris en compte à ce stade par l'autorité compétente pour ordonner la détention administrative.</w:t>
      </w:r>
    </w:p>
    <w:p>
      <w:r>
        <w:rPr>
          <w:b/>
        </w:rPr>
        <w:t>E. 7</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29 mai 2009 Le dispositif de l'arrêt qui précède est communiqué par écrit aux intéressés. L e greffi er : Du L'arrêt qui précède, dont la rédaction a été approuvée à huis clos, est notifié en expédition complète, par l'envoi de photocopies, à : ‑      Me Marc Cheseaux (pour R.________); ‑      Service de la population. Le présent arrêt peut faire l'objet d'un recours en matière de droit public devant le Tribunal fédéral au sens des art. 82 et suivants de la loi du 17 juin 2005 sur le Tribunal fédéral (LTF - RS 173.110). Ce recours doit être déposé devant le Tribunal fédéral dans les trente jours qui suivent la notification de l'expédition complète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