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185 vom 8. Juni 2009</w:t>
      </w:r>
    </w:p>
    <w:p>
      <w:r>
        <w:t>VD Tribunal cantonal, 2009-06-08, FR</w:t>
      </w:r>
    </w:p>
    <w:p>
      <w:r>
        <w:rPr>
          <w:b/>
        </w:rPr>
        <w:t xml:space="preserve">Quelle: </w:t>
      </w:r>
      <w:r>
        <w:t>https://mcp.opencaselaw.ch/entscheid/vd_findinfo_HC___2009___185</w:t>
      </w:r>
    </w:p>
    <w:p>
      <w:r>
        <w:t>FR: VD_FINDINFO HC / 2009 / 185 du 8 juin 2009</w:t>
      </w:r>
    </w:p>
    <w:p>
      <w:r>
        <w:t>IT: VD_FINDINFO HC / 2009 / 185 del 8 giugno 2009</w:t>
      </w:r>
    </w:p>
    <w:p>
      <w:pPr>
        <w:pStyle w:val="Heading2"/>
      </w:pPr>
      <w:r>
        <w:t>Regeste</w:t>
      </w:r>
    </w:p>
    <w:p>
      <w:r>
        <w:t>DÉPENS, PROCÉDÉ TÉMÉRAIRE, LOI CANTONALE RELATIVE À LA PROCÉDURE EN MATIÈRE DE CONTRAT DE TRAVAIL | 94 CPC, 41 LJT, 46 LJT</w:t>
      </w:r>
    </w:p>
    <w:p>
      <w:pPr>
        <w:pStyle w:val="Heading2"/>
      </w:pPr>
      <w:r>
        <w:t>Erwägungen</w:t>
      </w:r>
    </w:p>
    <w:p>
      <w:r>
        <w:rPr>
          <w:b/>
        </w:rPr>
        <w:t>E. 1</w:t>
      </w:r>
    </w:p>
    <w:p>
      <w:r>
        <w:t>Il y a recours au Tribunal cantonal contre la décision relative à l'adjudication des dépens, alors même que, comme en l'espèce, la décision au fond n'est pas attaquée (art. 94 al. 1 CPC [Code de procédure civile du 14 décembre 1966; RSV 270.11]). Selon la jurisprudence, ce recours n'est toutefois ouvert que si la décision au fond est elle-même susceptible d'un recours - cantonal ou fédéral - autre qu'en nullité (JT 1997 III 77 c. 3a; 117 c. 1a; JT 1994 III 78 c. 1b; JT 1990 III 16 c. 1a et les réf.; Poudret/Haldy/Tappy, Procédure civile vaudoise,</w:t>
      </w:r>
    </w:p>
    <w:p>
      <w:r>
        <w:rPr>
          <w:b/>
        </w:rPr>
        <w:t>E. 3</w:t>
      </w:r>
    </w:p>
    <w:p>
      <w:r>
        <w:t>En conclusion, le recours doit être rejeté et le jugement attaqué confirmé. Le présent arrêt sera rendu sans frais (art. 235 TFJC [tarif du 4 décembre 1984 des frais judiciaires en matière civile; RSV 270.11.5]). Par ces motifs, la Chambre des recours du Tribunal cantonal, statuant à huis clos, en application de l'art. 465 al. 1 CPC, prononce : I. Le recours est rejeté. II. Le jugement est confirmé. III. L'arrêt est rendu sans frais. IV. L'arrêt motivé est exécutoire. L e président : L a greff ière : Du 8 juin 2009 Le dispositif de l'arrêt qui précède est communiqué par écrit aux intéressés. L a greffi ère : Du L'arrêt qui précède, dont la rédaction a été approuvée à huis clos, est notifié en expédition complète, par l'envoi de photocopies, à : ‑      Me Paul Marville (pour B.________ SA), ‑      Me Jean-Pierre Bloch (pour R.________). La Chambre des recours considère que la valeur litigieuse est de 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