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18 vom 29. April 2009</w:t>
      </w:r>
    </w:p>
    <w:p>
      <w:r>
        <w:t>VD Tribunal cantonal, 2009-04-29, FR</w:t>
      </w:r>
    </w:p>
    <w:p>
      <w:r>
        <w:rPr>
          <w:b/>
        </w:rPr>
        <w:t xml:space="preserve">Quelle: </w:t>
      </w:r>
      <w:r>
        <w:t>https://mcp.opencaselaw.ch/entscheid/vd_findinfo_HC___2009___18</w:t>
      </w:r>
    </w:p>
    <w:p>
      <w:r>
        <w:t>FR: VD_FINDINFO HC / 2009 / 18 du 29 avril 2009</w:t>
      </w:r>
    </w:p>
    <w:p>
      <w:r>
        <w:t>IT: VD_FINDINFO HC / 2009 / 18 del 29 aprile 2009</w:t>
      </w:r>
    </w:p>
    <w:p>
      <w:pPr>
        <w:pStyle w:val="Heading2"/>
      </w:pPr>
      <w:r>
        <w:t>Regeste</w:t>
      </w:r>
    </w:p>
    <w:p>
      <w:r>
        <w:t>DÉPENS | 150 al. 2 CPC, 91 CPC, 92 CPC, 94 CPC</w:t>
      </w:r>
    </w:p>
    <w:p>
      <w:pPr>
        <w:pStyle w:val="Heading2"/>
      </w:pPr>
      <w:r>
        <w:t>Erwägungen</w:t>
      </w:r>
    </w:p>
    <w:p>
      <w:r>
        <w:rPr>
          <w:b/>
        </w:rPr>
        <w:t>E. 1</w:t>
      </w:r>
    </w:p>
    <w:p>
      <w:r>
        <w:t>a) La requête en écimage et en enlèvement de plantations déposée par les recourants relève de la compétence du juge de paix (art. 57 et 107 ch. 4 CRF, Code rural et foncier du 7 décembre 1987, RSV 211.41). La procédure est celle des art. 320 ss CPC (Code de procédure civile du 14 décembre 1966, RSV 270.11; cf. Ch. rec. 18 juillet 2007 n° 358/I). La voie du recours en nullité et en réforme au Tribunal cantonal est ouverte contre le jugement incident statuant sur la suspension de cause (art. 124a et 451 ch. 7 CPC; Poudret/Haldy/Tappy, op. cit., n. 1 ad art. 332 CPC, p. 502). En l'espèce, le recours porte uniquement sur les dépens incidents, soit sur leur principe et leur quotité. Interjeté en temps utile, le recours est recevable, dès lors que la voie du recours en réforme est ouverte contre le jugement incident lui-même ( Poudret/Haldy/Tappy, op. cit., n. 1 ad art. 94 CPC, p. 186). b) Saisie d'un recours sur les dépens, la cour de céans revoit librement la cause en fait et en droit (art. 94 al. 4 CPC).</w:t>
      </w:r>
    </w:p>
    <w:p>
      <w:r>
        <w:rPr>
          <w:b/>
        </w:rPr>
        <w:t>E. 2</w:t>
      </w:r>
    </w:p>
    <w:p>
      <w:r>
        <w:t>Aux termes de l'art. 92 CPC, les dépens sont alloués à la partie qui a obtenu l'adjudication de ses conclusions (al. 1); lorsque aucune des parties n'obtient entièrement gain de cause, le juge peut réduire les dépens ou les compenser (al. 2). Selon l'art. 91 CPC, les dépens comprennent les frais et les émoluments de l'office payés par la partie (let. a), les frais de vacation des parties (let. b) ainsi que les honoraires et les déboursés de mandataire et d'avocat (let. c). S'agissant de la participation aux honoraires du mandataire, l'art. 93 al. 2 CPC renvoie au TAv ( tarif du 4 décembre 1984 des frais judiciaires en matière civile, RSV 270.11.5). L'art. 150 al. 2 CPC dispose que le jugement incident statue sur les dépens comme en matière de jugement au fond, ce qui exclut la possibilité de les faire dépendre du sort de la cause au fond (Poudret/Haldy/Tappy, op. cit., note ad art. 150 CPC, p. 275), En l'espèce, le premier juge a considéré que les conditions de l'art. 123 al. 1 CPC étaient réalisées et a admis en conséquence la requête de suspension déposée par les intimés, à laquelle s'opposaient les recourants. Ce point n'est pas remis en cause dans le recours. C'est donc à juste titre que le premier juge a alloué des dépens aux intimés, qui ont obtenu gain de cause, à la charge des recourants, qui se sont vus déboutés dans leur opposition à la suspension. De plus, c'est conformément à l'art. 150 al. 2 CPC que le juge de paix a statué immédiatement sur les dépens et n'a pas dit que les dépens suivraient le sort de la cause au fond. Les dépens alloués aux intimés sont donc fondés dans leur principe. Ils le sont également dans leur quotité, puisque les dépens compren-nent les frais et émoluments de l'office payés par la partie (art. 91 let. a CPC), soit 300 fr. en l'espèce, et une participation aux honoraires et déboursés de l'avocat, fixée en l'espèce à 400 fr., montant équitable et conforme au TAv. Le recours est ainsi mal fondé.</w:t>
      </w:r>
    </w:p>
    <w:p>
      <w:r>
        <w:rPr>
          <w:b/>
        </w:rPr>
        <w:t>E. 3</w:t>
      </w:r>
    </w:p>
    <w:p>
      <w:r>
        <w:t>En conclusion, le recours doit être rejeté en application de l'art. 465 al. 1 CPC et le jugement incident confirmé. Les frais de deuxième instance des recourants, solidairement entre eux, sont arrêtés à 150 fr. (art. 230 al. 1 TFJC, tarif du 4 décembre 1984 des frais judiciaires en matière civile, RSV 270.11.5). Par ces motifs, la Chambre des recours du Tribunal cantonal, statuant à huis clos, en application de l'art. 465 al. 1 CPC, prononce : I. Le recours est rejeté. II. Le jugement est confirmé. III. Les frais de deuxième instance des recourants A.B.________ et B.B.________, solidairement entre eux, sont arrêtés à 150 fr. (cent cinquante francs). IV. L'arrêt motivé est exécutoire. L e président : L a greffi ère : Du 29 avril 2009 Le dispositif de l'arrêt qui précède est communiqué par écrit aux intéressés. L a greffi ère : Du L'arrêt qui précède, dont la rédaction a été approuvée à huis clos, est notifié en expédition complète, par l'envoi de photocopies, à : ‑      Me Olivier Couchepin (pour A.B.________ et B.B.________), ‑      Me Jean-Claude Perroud (pour A.I.________ et B.I.________). La Chambre des recours considère que la valeur litigieuse est de 700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 Riviera - Pays-d'Enhaut.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