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17 vom 2. Juni 2009</w:t>
      </w:r>
    </w:p>
    <w:p>
      <w:r>
        <w:t>VD Tribunal cantonal, 2009-06-02, FR</w:t>
      </w:r>
    </w:p>
    <w:p>
      <w:r>
        <w:rPr>
          <w:b/>
        </w:rPr>
        <w:t xml:space="preserve">Quelle: </w:t>
      </w:r>
      <w:r>
        <w:t>https://mcp.opencaselaw.ch/entscheid/vd_findinfo_HC___2009___17</w:t>
      </w:r>
    </w:p>
    <w:p>
      <w:r>
        <w:t>FR: VD_FINDINFO HC / 2009 / 17 du 2 juin 2009</w:t>
      </w:r>
    </w:p>
    <w:p>
      <w:r>
        <w:t>IT: VD_FINDINFO HC / 2009 / 17 del 2 giugno 2009</w:t>
      </w:r>
    </w:p>
    <w:p>
      <w:pPr>
        <w:pStyle w:val="Heading2"/>
      </w:pPr>
      <w:r>
        <w:t>Regeste</w:t>
      </w:r>
    </w:p>
    <w:p>
      <w:r>
        <w:t>LOCATAIRE DE REMPLACEMENT, EXPULSION DE LOCATAIRE, CHOSE LOUÉE, RESTITUTION{EN GÉNÉRAL} | 264 al. 1 CO, 23 LPEBL, 29 LPEBL</w:t>
      </w:r>
    </w:p>
    <w:p>
      <w:pPr>
        <w:pStyle w:val="Heading2"/>
      </w:pPr>
      <w:r>
        <w:t>Erwägungen</w:t>
      </w:r>
    </w:p>
    <w:p>
      <w:r>
        <w:rPr>
          <w:b/>
        </w:rPr>
        <w:t>E. 1</w:t>
      </w:r>
    </w:p>
    <w:p>
      <w:r>
        <w:t>a) 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Il 141 c. 4a; ATF 119 II 241 c. 4b et c). Autrement dit, l'article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l'intimée n'a pas contesté le congé devant la commission de conciliation compétente. Le recours doit donc être examiné sous l'angle restreint de l'arbitraire. b) Les pièces nouvelles produites en deuxième instance par la recourante ne tendent pas à établir un moyen de nullité, soit la violation de règles de procédures; elles sont en conséquence irrecevables (art. 25 LPEBL a contrario; Guignard, Procédures spéciales vaudoises, 2008, n. 1 ad art. 25 LPEBL, p. 214 et références). Il en va de même des pièces produites par l'intimée. 2.    a)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du prononcé est conforme aux pièces du dossier. Il a été complété sur la base de celui-ci. b) Selon la jurisprudence, le déni de justice au sens des art. 9 Cst. (anciennement art. 4 aCst.; FF 1997 I 146)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2002, n. 5 ad art. 356 CPC, p. 537). Il ne suffit pas que la motivation de la décision soit insoutenable; encore faut-il que celle-ci apparaisse arbitraire dans son résultat (ATF 128 I 273; 126 III 438; 125 I 166 c. 2a).</w:t>
      </w:r>
    </w:p>
    <w:p>
      <w:r>
        <w:rPr>
          <w:b/>
        </w:rPr>
        <w:t>E. 3</w:t>
      </w:r>
    </w:p>
    <w:p>
      <w:r>
        <w:t>Le premier juge a considéré que l'intimée s'était trouvée libérée du bail à compter du 1 er décembre 2007, date pour laquelle elle avait proposé un locataire de remplacement objectivement acceptable, les locaux ayant au surplus été restitués le 29 novembre 2007; elle n'avait dès lors plus la qualité de locataire au moment de la mise en demeure de payer des loyers le 14 août 2008 et, si un tiers occupait les lieux, la recourante devait agir contre lui en déguerpissement, sans qu'il soit concerné par la procédure d'expulsion. La recourante fait valoir qu'elle n'a pas agréé le locataire de remplacement et que l'intimée n'a donc pas été libérée du bail. Elle prétend en outre que les locaux n'ont pas été restitués, dès lors qu'ils sont occupés par un sous-locataire. Selon l'état de fait de la décision entreprise, un locataire de remplacement objectivement acceptable a été présenté à la recourante pour le 1 er décembre 2007. Ce constat n'est contredit par aucune pièce du dossier. Il n'y a au surplus pas à rechercher une telle contradiction dans les pièces produites en deuxième instance par la recourante, qui sont irrecevables comme exposé ci-dessus. Conformément à l'art. 264 al. 1 CO, le locataire s'est trouvé libéré par cette présentation, de sorte qu'il ne pouvait être question d'une expulsion plusieurs mois ultérieurement. Le constat selon lequel les locaux ont été restitués à fin novembre 2007 n'est pas non plus contredit par les pièces du dossier. Le premier juge pouvait ainsi retenir que la présence d'un tiers dans ces locaux ne justifiait pas une procédure d'expulsion dirigée contre le locataire. Que celui-ci demeure responsable à l'égard du bailleur si un sous-locataire ne libère pas les lieux à la fin du bail principal (ATF 117 Il 65 c. 2b; Lachat, Le bail à loyer, 2008, n. 2.5.2, p. 581) ne fait pas de lui le défendeur à une action en expulsion, le bailleur ayant par ailleurs la faculté d'intenter cette action directement au sous-locataire (Lachat, op. cit., 2.4.2 let. d, p. 580). La décision entreprise résiste ainsi au grief d'arbitraire.</w:t>
      </w:r>
    </w:p>
    <w:p>
      <w:r>
        <w:rPr>
          <w:b/>
        </w:rPr>
        <w:t>E. 4</w:t>
      </w:r>
    </w:p>
    <w:p>
      <w:r>
        <w:t>En conclusion, le recours doit être rejeté et le prononcé confirmé. Les frais de deuxième instance de la recourante sont arrêtés à 942 fr. (art. 230 et 232 al. 1 TFJC, tarif du 4 décembre 1984 des frais judiciaires en matière civile, RSV 270.11.5). Par ces motifs, la Chambre des recours du Tribunal cantonal, statuant à huis clos, prononce : I. Le recours est rejeté. II. Le prononcé est confirmé. III. Les frais de deuxième instance de la recourante I.________ sont arrêtés à 942 fr. (neuf cent quarante-deux francs). IV. L'arrêt motivé est exécutoire. L e président : L a greffi ère : Du 2 juin 2009 Le dispositif de l'arrêt qui précède est communiqué par écrit aux intéressés. L a greffi ère : Du L'arrêt qui précède, dont la rédaction a été approuvée à huis clos, est notifié à : ‑      M. Thierry Zumbach (pour I.________), ‑      Office des faillites de Lausanne (pour la masse en faillite W.________).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