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128 vom 28. Juli 2009</w:t>
      </w:r>
    </w:p>
    <w:p>
      <w:r>
        <w:t>VD Tribunal cantonal, 2009-07-28, FR</w:t>
      </w:r>
    </w:p>
    <w:p>
      <w:r>
        <w:rPr>
          <w:b/>
        </w:rPr>
        <w:t xml:space="preserve">Quelle: </w:t>
      </w:r>
      <w:r>
        <w:t>https://mcp.opencaselaw.ch/entscheid/vd_findinfo_HC___2009___128</w:t>
      </w:r>
    </w:p>
    <w:p>
      <w:r>
        <w:t>FR: VD_FINDINFO HC / 2009 / 128 du 28 juillet 2009</w:t>
      </w:r>
    </w:p>
    <w:p>
      <w:r>
        <w:t>IT: VD_FINDINFO HC / 2009 / 128 del 28 luglio 2009</w:t>
      </w:r>
    </w:p>
    <w:p>
      <w:pPr>
        <w:pStyle w:val="Heading2"/>
      </w:pPr>
      <w:r>
        <w:t>Regeste</w:t>
      </w:r>
    </w:p>
    <w:p>
      <w:r>
        <w:t>EXPULSION DE LOCATAIRE, EFFICACITÉ, SOMMATION, DÉLAI | 257d CO, 23 LPEBL, 29 LPEBL</w:t>
      </w:r>
    </w:p>
    <w:p>
      <w:pPr>
        <w:pStyle w:val="Heading2"/>
      </w:pPr>
      <w:r>
        <w:t>Erwägungen</w:t>
      </w:r>
    </w:p>
    <w:p>
      <w:r>
        <w:rPr>
          <w:b/>
        </w:rPr>
        <w:t>E. 1</w:t>
      </w:r>
    </w:p>
    <w:p>
      <w:r>
        <w:t>L'art. 23 al. 1 LPEBL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En l'espèce, la commission de conciliation n'a pas été saisie. La cour de céans dispose donc d'un pouvoir d'examen limité à l'arbitraire (art. 23 al. 2 LPEBL).</w:t>
      </w:r>
    </w:p>
    <w:p>
      <w:r>
        <w:rPr>
          <w:b/>
        </w:rPr>
        <w:t>E. 2</w:t>
      </w:r>
    </w:p>
    <w:p>
      <w:r>
        <w:t>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est conforme aux pièces du dossier; il a été complété sur la base de celui-ci et permet à la cour de céans de statuer.</w:t>
      </w:r>
    </w:p>
    <w:p>
      <w:r>
        <w:rPr>
          <w:b/>
        </w:rPr>
        <w:t>E. 3</w:t>
      </w:r>
    </w:p>
    <w:p>
      <w:r>
        <w:t>Les pièces produites en deuxième instance sont irrecevables dès lors qu'elles ne sont pas invoquées à l'appui d'un moyen de nullité (art. 25 LPEBL a contrario; Guignard, in Procédures spéciales vaudoises, n. 1 ad art. 25 LPEBL, p. 214). Les pièces nouvelles que le bailleur a jointes à son recours en réforme ne sont donc pas recevables.</w:t>
      </w:r>
    </w:p>
    <w:p>
      <w:r>
        <w:rPr>
          <w:b/>
        </w:rPr>
        <w:t>E. 4</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Si ce délai est trop court, il prive d'effet l'avis comminatoire (Lachat, Commentaire romand, n. 5 ad art. 257d CO, p. 1333 ; Lachat, Le bail à loyer, Lausanne 2008, p. 666 avec des références contraires). En outre, l'avis comminatoire doit préciser qu'à défaut de paiement de l'arriéré dans le délai précité, le bail pourra être résilié (art. 266n CO ; Wessner, L'obligation du locataire de payer le loyer et les frais accessoires, in Séminaire du droit du bail, 1996, pp. 19 ss). Il doit également contenir toutes les indications nécessaires à l'identification de la prétention invoquée, notamment par opposition aux autres prétentions que le bailleur pourrait avoir à faire valoir contre le locataire. Ainsi, sous peine d'inefficacité de l'avis comminatoire, le bailleur doit identifier les loyers réclamés, par l'indication, notamment, du mois pour lequel chacun d'eux est réclamé. En substance, l'objet de la mise en demeure doit être "déterminable sans discussion" (Ch. rec. n° 728 du 28 octobre 2005 ; Lachat, ibidem). En l'occurrence, par lettre signature du 29 septembre 2008, le recourant a mis en demeure l'intimé de payer un arriéré de loyers de 7'800 fr. d'ici le 5 octobre 2008, sans quoi il demanderait son expulsion. Selon les termes de sa lettre, le recourant n'a laissé à l'intimé qu'un délai d'à peine cinq jours pour s'acquitter du montant arriéré. Conformément à l'opinion de Lachat exposée ci-dessus, un si bref délai ôtait son effet à l'avis comminatoire. Le premier juge pouvait ainsi sans arbitraire considérer que l'art. 257d al. 1 CO avait été violé. En outre, le bailleur n'a pas précisé quels loyers il réclamait, en indiquant à quels mois ils correspondaient, ce qui entraîne l'inefficacité de son avis comminatoire, conformément à ce qui précède. N'étant pas conforme aux exigences de l'art. 257d al. 1 CO, l'avis comminatoire n'est donc pas valable et ne peut donner lieu à l'expulsion requise.</w:t>
      </w:r>
    </w:p>
    <w:p>
      <w:r>
        <w:rPr>
          <w:b/>
        </w:rPr>
        <w:t>E. 5</w:t>
      </w:r>
    </w:p>
    <w:p>
      <w:r>
        <w:t>Il s'ensuit que le recours doit être rejeté et que l'ordonnance, qui n'est pas arbitraire, doit être confirmée. Les frais de deuxième instance du recourant sont arrêtés à 350 francs. Par ces motifs, la Chambre des recours du Tribunal cantonal, statuant à huis clos, prononce : I. Le recours est rejeté. II. L'ordonnance est confirmée. III. Les frais de deuxième instance du recourant sont arrêtés à 350 fr. (trois cent cinquante francs). IV. L'arrêt motivé est exécutoire. L e président : L a greffi ère : Du 28 juillet 2009 Le dispositif de l'arrêt qui précède est communiqué par écrit aux intéressés. L a greffi ère : Du L'arrêt qui précède, dont la rédaction a été approuvée à huis clos, est notifié à : ‑      M. U.________, ‑      M. F.________.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