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125 vom 21. Juli 2009</w:t>
      </w:r>
    </w:p>
    <w:p>
      <w:r>
        <w:t>VD Tribunal cantonal, 2009-07-21, FR</w:t>
      </w:r>
    </w:p>
    <w:p>
      <w:r>
        <w:rPr>
          <w:b/>
        </w:rPr>
        <w:t xml:space="preserve">Quelle: </w:t>
      </w:r>
      <w:r>
        <w:t>https://mcp.opencaselaw.ch/entscheid/vd_findinfo_HC___2009___125</w:t>
      </w:r>
    </w:p>
    <w:p>
      <w:r>
        <w:t>FR: VD_FINDINFO HC / 2009 / 125 du 21 juillet 2009</w:t>
      </w:r>
    </w:p>
    <w:p>
      <w:r>
        <w:t>IT: VD_FINDINFO HC / 2009 / 125 del 21 luglio 2009</w:t>
      </w:r>
    </w:p>
    <w:p>
      <w:pPr>
        <w:pStyle w:val="Heading2"/>
      </w:pPr>
      <w:r>
        <w:t>Regeste</w:t>
      </w:r>
    </w:p>
    <w:p>
      <w:r>
        <w:t>MESURE PROVISIONNELLE, APPRÉCIATION DES PREUVES, INTERDICTION DE L'ARBITRAIRE, REVENU HYPOTHÉTIQUE | 444 al. 1 ch. 3 CPC, 465 al. 1 CPC</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 1 de cette disposition (JT  2007 III 48; JT 1996 III 59; JT 1988 III 114; Poudret/Haldy/Tappy, Procédure civile vaudoise, 3 ème éd., 2002, n. 1 ad art. 108 CPC, pp. 211-212 et n. 1 ad art. 111 CPC, p. 217). Le recours, interjeté en temps utile, est ainsi recevable. b) La production de pièces nouvelles dans le cadre d'un recours en nullité n'est pas admise, à moins qu'il ne s'agisse d'établir un fait de procédure (Poudret/Haldy/Tappy, op. cit., n.10 ad art. 444 CPC). En l'espèce, la pièce produite par la recourante concerne une enquête suisse menée sur la structure des salaires en 2006. Cette pièce n'ayant pas trait à un fait de procédure, elle est irrecevable. c)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a) La Chambre des recours a admis que le grief tiré de l'appréciation arbitraire des preuves pouvait faire l'objet d'un recours en nullité au sens de l'art. 444 al. 1 ch. 3 CPC, même au stade provisionnel (JT 2007 III 48 c. 3a ;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 Girardet, Le recours en nullité en procédure civile vaudoise, thèse Lausanne 1986, p. 24; Tappy, Note sur les recours cantonaux en matière de mesures provisionnelles et la nouvelle LTF, JT 2007 III 54, spéc., pp. 59 ss ; Tappy, Les mesures provisionnelles en matière civile dans le nouveau système de recours au Tribunal fédéral, in RSPC 1/2007, pp. 99 ss, spéc., p. 107). b) La recourante reproche aux juges de l'appel d'avoir fait preuve d'arbitraire en retenant que l'intimé ne pouvait retrouver un emploi de cadre et que son revenu hypothétique ne pouvait excéder 4'000 fr par mois, même pour un poste d'employé de commerce. Il résulte des éléments au dossier que l'intimé est ingénieur informaticien et qu'il n'a exercé cette profession, dont on sait qu'elle est sujette à d'importantes fluctuations selon l'évolution du marché, que durant 7 années. Il a recherché un emploi pendant près de deux ans, puis a réduit ses recherches dans les 4 à 5 mois qui ont précédé l'audience d'appel. On ne peut toutefois lui reprocher d'avoir été moins assidu dans les derniers temps dès lors qu'on ne saurait contester la difficulté de retrouver un emploi de cadre dans le contexte économique actuel. Au reste, l'intimé envisage de se mettre à son compte. Il n'est donc pas arbitraire de considérer qu'en l'état, l'intimé ne peut prétendre à un emploi supérieur et que son revenu hypothétique ne saurait, dans ces conditions, être calculé sur la base d'un salaire de cadre. Au demeurant, même si elle était recevable, la pièce que la recourante a produite, qui porte sur une étude des salaires en 2006, ne modifierait en rien cette analyse, la situation économique ayant fortement évolué depuis l'année au cours de laquelle cette étude a été menée. S'agissant du revenu, le juge doit en principe tenir compte du revenu effectif du débiteur des contributions d'entretien. Selon les situations, il peut toutefois s'écarter de celui-ci et retenir en lieu et place un revenu hypothétique, dans la mesure où le débiteur pourrait gagner plus que son revenu effectif en faisant preuve de bonne volonté et en accomplissant l'effort que l'on peut raisonnablement exiger de lui. Cependant, lorsque la possibilité réelle d'obtenir un revenu supérieur n'existe pas, il faut en faire abstraction. La prise en compte d'un revenu hypothétique ne revêt pas un caractère pénal. Il s'agit simplement d'inciter le débiteur à réaliser le revenu qu'il est en mesure de se procurer en faisant preuve de bonne volonté et dont on peut raisonnablement exiger de lui qu'il l'obtienne afin de remplir ses obligations (ATF 128 III 4 c. 4a). Les critères permettant de déterminer le montant du revenu hypothétique sont en particulier la qualification professionnelle, l'âge, l'état de santé et la situation du marché du travail (ATF 128 III 4 c. 4a ; arrêt 5C.40/2003 du 6 juin 2003 c. 2.1.1). Savoir si l'on peut raisonnablement exiger du débiteur une augmentation de son revenu est une question de droit. En revanche, savoir quel revenu une personne a la possibilité effective de réaliser est une question de fait (ATF 128 III 4 c. 4c/bb p. 7; arrêt 5C.40/2003 précité c. 2.1.2; ATF 126 III 10 c. 2b, pp. 12/13). Dans le cadre d'un recours en nullité, la cour de céans ne peut revoir que ce dernier point, sous l'angle de l'arbitraire. En l'espèce, la recourante estime que le revenu hypothétique de 4'000 francs nets retenu par les juges de l'appel pour un poste d'employé de commerce est largement sous-évalué et qu'un montant d'au moins 4'731 fr. nets correspondrait davantage au poste recherché. Si la recourante critique le montant de 4'000 fr., elle n'explique pas en quoi les juges de l'appel auraient arbitrairement apprécié les preuves qui leur ont été soumises et qui leur ont permis de retenir le montant litigieux. En tout état de cause, retenir le montant de 4'000 fr. net, soit 4'400 à 4'500 fr. bruts, n'a rien d'arbitraire. En effet, il correspond à un poste non qualifié, pas aisé à trouver dans le cadre du marché actuel, et cela, sans compter que l'intimé, qui n'a plus travaillé depuis plus de deux ans, se trouve en concurrence avec des travailleurs plus jeunes, dont la formation est souvent plus en adéquation que la sienne avec le poste recherché. Le grief d'arbitraire dans l'appréciation des preuves est infondé.</w:t>
      </w:r>
    </w:p>
    <w:p>
      <w:r>
        <w:rPr>
          <w:b/>
        </w:rPr>
        <w:t>E. 3</w:t>
      </w:r>
    </w:p>
    <w:p>
      <w:r>
        <w:t>L e recours doit être rejeté en application de l'art. 465 al. 1 CPC et l'arrêt attaqué maintenu. Les frais de recours de la recourante sont arrêtés à 800 francs. Par ces motifs, la Chambre des recours du Tribunal cantonal, statuant à huis clos, en application de l'art. 465 al. 1 CPC, prononce : I. Le recours est rejeté. II. L'arrêt sur appel est maintenu. III. Les frais de la recourante sont arrêtés à 800 fr. (huit cents francs). IV. L'arrêt motivé est exécutoire. L e président : L a greffi ère : Du 21 juillet 2009 Le dispositif de l'arrêt qui précède est communiqué par écrit aux intéressés. L a greffi ère : Du L'arrêt qui précède, dont la rédaction a été approuvée à huis clos, est notifié en expédition complète, par l'envoi de photocopies, à : ‑      Me Jean-Luc Marsano (pour Mme M.________), ‑      Me Paul Marville (pour M. E.________).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