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115 vom 22. Juli 2009</w:t>
      </w:r>
    </w:p>
    <w:p>
      <w:r>
        <w:t>VD Tribunal cantonal, 2009-07-22, FR</w:t>
      </w:r>
    </w:p>
    <w:p>
      <w:r>
        <w:rPr>
          <w:b/>
        </w:rPr>
        <w:t xml:space="preserve">Quelle: </w:t>
      </w:r>
      <w:r>
        <w:t>https://mcp.opencaselaw.ch/entscheid/vd_findinfo_HC___2009___115</w:t>
      </w:r>
    </w:p>
    <w:p>
      <w:r>
        <w:t>FR: VD_FINDINFO HC / 2009 / 115 du 22 juillet 2009</w:t>
      </w:r>
    </w:p>
    <w:p>
      <w:r>
        <w:t>IT: VD_FINDINFO HC / 2009 / 115 del 22 luglio 2009</w:t>
      </w:r>
    </w:p>
    <w:p>
      <w:pPr>
        <w:pStyle w:val="Heading2"/>
      </w:pPr>
      <w:r>
        <w:t>Regeste</w:t>
      </w:r>
    </w:p>
    <w:p>
      <w:r>
        <w:t>DÉPENS | 107 al. 2 LTF, 66 OJ</w:t>
      </w:r>
    </w:p>
    <w:p>
      <w:pPr>
        <w:pStyle w:val="Heading2"/>
      </w:pPr>
      <w:r>
        <w:t>Erwägungen</w:t>
      </w:r>
    </w:p>
    <w:p>
      <w:r>
        <w:rPr>
          <w:b/>
        </w:rPr>
        <w:t>E. 1</w:t>
      </w:r>
    </w:p>
    <w:p>
      <w:r>
        <w:t>La loi sur le Tribunal fédéral du 17 juin 2005 (ci-après : LTF; RS 173.110) ne connaît pas de disposition équivalente à l'art. 66 al. 1 de la loi fédérale d'organisation judiciaire du 16 décembre 1943 (OJ),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w:t>
      </w:r>
    </w:p>
    <w:p>
      <w:r>
        <w:rPr>
          <w:b/>
        </w:rPr>
        <w:t>E. 1.3</w:t>
      </w:r>
    </w:p>
    <w:p>
      <w:r>
        <w:t>avec référence). L'annulation de l'arrêt rendu le 30 octobre 2008 par la cour de céans implique d'examiner l'éventuelle adjudication de dépens pour la procédure cantonale de recours. En revanche, la procédure devant le tribunal des baux est en principe gratuite, sauf témérité (art. 14 LTB) ou encore en matière de bail commercial où les frais et dépens sont régis par les art. 90 ss CPC (art. 14 a LTB). Le présent litige concernait un contrat de bail à loyer pour habitation et n'était pas téméraire. Les premiers juges ont du reste statué sans frais ni dépens. Il n'y a donc pas lieu d'allouer des dépens pour la première instance.</w:t>
      </w:r>
    </w:p>
    <w:p>
      <w:r>
        <w:rPr>
          <w:b/>
        </w:rPr>
        <w:t>E. 2</w:t>
      </w:r>
    </w:p>
    <w:p>
      <w:r>
        <w:t>L'art. 91 CPC prévoit que les dépens comprennent les frais et les émoluments de l'office payés par la partie (a), les frais de vacation des parties (b) et les honoraires et les déboursés de mandataire et d'avocat (c). Selon l'art. 92 al. 2 CPC, lorsque aucune des parties n'obtient entièrement gain de cause, le juge peut réduire les dépens ou les compenser. L'arrêt rendu par le Tribunal fédéral s'est substitué à l'arrêt cantonal annulé, qui confirmait le jugement du Tribunal des baux. En instance cantonale, la propriétaire l'a donc emporté dans la même mesure que devant le Tribunal fédéral. Même si les règles en matière d'adjudication des dépens ne sont pas identiques sur le plan fédéral et cantonal, il n'y a pas lieu en l'espèce de s'écarter de l'appréciation du Tribunal fédéral selon laquelle la propriétaire ne peut prétendre qu'à des dépens "très réduits" à la charge des locataires, - dont on peut déduire qu'ils sont réduits dans la même mesure que l'ont été les frais de justice (9/10èmes). Devant la cour de céans, de pleins dépens engloberaient le remboursement des frais de justice de la recourante, par 1'162 fr., et une participation aux honoraires du conseil professionnel, par 2'500 fr., soit la somme de 3'662 francs. Réduits de 9/10èmes, les dépens doivent être fixés à 366 francs. L'arrêt rendu le 1 er avril 2009 par le Tribunal fédéral paraît réserver la possibilité d'allouer des dépens aux locataires. Il n'y a toutefois pas lieu de le faire pour deux motifs. Tout d'abord, selon la jurisprudence constante de la cour de céans, le mandataire agréé par l'Asloca n'est pas assimilé à un mandataire professionnel et ne peut pas prétendre à des dépens (Ch. rec., 12 août 2008, no 375/I c. 3). Cet arrêt précisait notamment ce qui suit : "Statuant sur cette pratique observée par la Cour des poursuites et faillites du Tribunal cantonal vaudois dans un arrêt du 10 mai 2004 (n° 20/2004), le Tribunal fédéral a rejeté le recours déposé par le représentant des locataires agréé par l'ASLOCA (arrêt n° 5P.233/2004 du 23 août 2004). La Chambre des recours du Tribunal cantonal a depuis également refusé de considérer le représentant agréé par l'ASLOCA comme un mandataire au sens de l'article 91 lettre c CPC (Ch. rec., M. et consorts c. A. du 5 septembre 2007 n° 432/I; Ch. rec., T. c. Fondation de prévoyance L. du 27 février 2007 du 27 février 2007, n° 91). Les arrêts auxquelles les recourants se réfèrent ont été rendus les 27 février 2003 et 16 juillet 2004, c'est-à-dire avant l'arrêt ayant donné lieu au recours précité devant le Tribunal fédéral." Il n'y a pas lieu de revenir sur cette jurisprudence, la mandataire professionnelle citant à nouveau la jurisprudence antérieure à l'arrêt fédéral. De plus, la cour de céans a procédé en application de l'art. 465 al. 1 CPC, c'est-à-dire sans impartir aux locataires un délai pour se déterminer sur le recours cantonal du propriétaire. Ceux-ci ne sauraient prétendre à des dépens pour ce motif également.</w:t>
      </w:r>
    </w:p>
    <w:p>
      <w:r>
        <w:rPr>
          <w:b/>
        </w:rPr>
        <w:t>E. 3</w:t>
      </w:r>
    </w:p>
    <w:p>
      <w:r>
        <w:t>ème éd., 2002, n. 7.6 ad art. 92 CPC, p. 180). Par ces motifs, la Chambre des recours du Tribunal cantonal, statuant à huis clos, prononce : I. Les frais de deuxième instance de la recourante sont arrêtés à 1'162 fr. (mille cent soixante-deux francs). II. C.H.________, solidairement entre eux, doivent payer à la recourante M.________ la somme de 366 fr. (trois cent soixante-six francs) à titre de dépens de deuxième instance. III. L'arrêt est exécutoire. L e président : L e greffi er : Du L'arrêt qui précède, dont la rédaction a été approuvée à huis clos, est notifié à : ‑      Me Pierre Mathyer (pour M.________), ‑      Mme Marie-Christine Charles (pour C.H.________).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