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34 vom 16. September 2025</w:t>
      </w:r>
    </w:p>
    <w:p>
      <w:r>
        <w:t>VD Tribunal cantonal, 2025-09-16, FR</w:t>
      </w:r>
    </w:p>
    <w:p>
      <w:r>
        <w:rPr>
          <w:b/>
        </w:rPr>
        <w:t xml:space="preserve">Quelle: </w:t>
      </w:r>
      <w:r>
        <w:t>https://mcp.opencaselaw.ch/entscheid/vd_findinfo_Faillite___2025___34</w:t>
      </w:r>
    </w:p>
    <w:p>
      <w:r>
        <w:t>FR: VD_FINDINFO Faillite / 2025 / 34 du 16 septembre 2025</w:t>
      </w:r>
    </w:p>
    <w:p>
      <w:r>
        <w:t>IT: VD_FINDINFO Faillite / 2025 / 34 del 16 settembre 2025</w:t>
      </w:r>
    </w:p>
    <w:p>
      <w:pPr>
        <w:pStyle w:val="Heading2"/>
      </w:pPr>
      <w:r>
        <w:t>Regeste</w:t>
      </w:r>
    </w:p>
    <w:p>
      <w:r>
        <w:t>POURSUITE PAR VOIE DE FAILLITE, PAIEMENT, INSOLVABILITÉ, RÉVOCATION{EN GÉNÉRAL} | 174 LP</w:t>
      </w:r>
    </w:p>
    <w:p>
      <w:pPr>
        <w:pStyle w:val="Heading2"/>
      </w:pPr>
      <w:r>
        <w:t>Erwägungen</w:t>
      </w:r>
    </w:p>
    <w:p>
      <w:r>
        <w:rPr>
          <w:b/>
        </w:rPr>
        <w:t>E. 2</w:t>
      </w:r>
    </w:p>
    <w:p>
      <w:r>
        <w:t>et 3, en revanche, de nature constatatoire, sont irrecevables ; au demeurant, le seul engagement du débiteur à payer la dette ne suffit pas. II. a) Aux termes de l'art. 174 al. 1, 2 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TF 5A_1005/2020 du 19 janvier 2021 consid. 3.1.2). b) Il résulte de ce qui précède que les faits nouveaux allégués dans le recours, en lien avec la participation du recourant à une session d’examens postérieure au prononcé de faillite, et les pièces nouvelles produites à son appui sont irrecevables. A supposer recevables, ils seraient de toute manière sans pertinence sur le point de savoir si les conditions pour prononcer l’annulation de la faillite au sens de l’art. 174 al. 2 LP sont réunies. Au surplus, on relève que le recourant soutient n’avoir pas pu se présenter à l’audience fixée « en raison de circonstances exceptionnelles », tenant au fait qu’il était en pleine période d’examens. Il ne présente toutefois pas de demande de restitution de délai. Au demeurant, le prétendu empêchement est contredit par le courriel du 20 mai 2025 dans lequel il a simplement annoncé qu’il ne souhaitait pas se présenter à l’audience du 2 juin 2025. III. 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TF 5A_131/2025 du 14 mars 2025 consid. 3.1.1 ; 5A_32/2025 du 19 février 2025 consid. 3.1.1 ; 5A_83/2024 du 13 mars 2024 consid. 4.1 et les références, publié in SJ 2024 p. 686).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 TF 5A_981/2021 du 28 janvier 2022 consid. 6.1.2 et les arrêts cités).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5A_32/2025 précité loc. cit. et les références). C'est le débiteur qui doit rendre sa solvabilité vraisemblable ; il n'appartient pas à l'autorité de recours de rechercher d'office des moyens de preuve idoines (TF 5A_131/2025 précité consid. 3.4 ; 5A_181/2018 du 30 avril 2018 consid. 3.1 ; 5A_354/2016 du 22 novembre 2016 consid. 4.1 et les arrêts cités ; 5A_300/2016 du 14 octobre 2016 consid. 5.1 et les arrêts cités ; 5A_175/2015 du</w:t>
      </w:r>
    </w:p>
    <w:p>
      <w:r>
        <w:rPr>
          <w:b/>
        </w:rPr>
        <w:t>E. 5</w:t>
      </w:r>
    </w:p>
    <w:p>
      <w:r>
        <w:t>juin 2015 consid. 4.1 publié in SJ 2016 I p. 101 ; 5A_912/2013 du 18 février 2014 consid. 3). Que la jurisprudence ait admis que la maxime inquisitoire fonde l'autorité judiciaire supérieure à requérir d'office un extrait du registre des poursuites pendantes contre le débiteur qui recourt contre le prononcé de sa faillite n'y change rien (TF 5A_131/2025 précité consid. 3.4 ; 5A_175/2015 précité consid. 5). b) En l’espèce, le recourant déclare qu’il ne conteste pas la créance qui fonde la poursuite, qu’il a toujours eu l’intention de la régler et qu’il est en mesure de le faire « immédiatement ». Toutefois, il n’allègue ni, a fortiori, n’établit qu’il aurait réglé cette dette, intérêts et frais compris, si bien que la première condition prévue par l’art. 174 al. 2 LP pour obtenir l’annulation de la faillite n’est en l’occurrence pas remplie. Le fait que la poursuite litigieuse ne figure plus sur la liste des affaires en cours, datée du 19 juin 2025, et semble ainsi avoir été payée après le prononcé de faillite ne saurait remédier à l’absence de preuve du paiement qu’il incombait au recourant de produire avant la fin du délai de recours. Le recourant échoue en outre à rendre sa solvabilité vraisemblable. Il se contente en effet de prétendre qu’il ne serait pas insolvable, qu’il s’agit d’un oubli temporaire et que la faillite ne doit pas être prononcée « lorsque le débiteur est en mesure de s’exécuter et démontre sa bonne foi ». Ce faisant, il méconnaît les conditions légales précitées et, notamment, qu’il lui appartient d’amener les éléments permettant de se prononcer sur sa solvabilité. Or, il ne fournit aucun renseignement à ce sujet dans son acte de recours, et le dossier de première instance ne contient aucun allégué ni aucune pièce sur ce point. A fortiori , le recourant ne fournit-il pas d’indices concrets de sa solvabilité, comme des justificatifs des moyens financiers à sa disposition. Dans ces circonstances, il faut en conclure que le recourant ne rend pas non plus vraisemblable la seconde condition posée par la loi, relative à sa solvabilité. Comme dit plus haut (voir supra consid. III a in fine ), le Tribunal fédéral considère que le fait que l’autorité judiciaire supérieure est fondée à requérir d’office un extrait du registre des poursuites pendantes contre le débiteur qui recourt contre le prononcé de sa faillite ne change rien au fardeau de la preuve incombant au débiteur (TF 5A_131/2025 précité consid. 3.4 ; 5A_175/2015 précité consid. 5). Cela signifie que la liste des affaires en cours que la cour de céans a fait produire d’office au dossier le 19 juin 2025 ne peut en principe pas pallier l’absence d’allégation et de preuve de part du recourant. Au demeurant, cette liste, à la date précitée, révèle que le recourant a trois poursuites en cours pour un montant total de 69'635 fr. 90, dont une au stade de la commination de faillite. Les trois poursuites émanent de l’Etat de Vaud, et deux concernent de faibles montants. Le recourant a ainsi laissé s’accumuler des créances de droit public pour de gros montants (68'881 fr. 80 pour des notes de frais pénaux) et il ne s’est pas non plus acquitté de faibles montants (299 fr. 65 pour une poursuite du SAN et 454 fr. 45 pour une poursuite de l’office d’impôts). Au vu des principes rappelés plus haut, le tableau révélé par ladite liste ne permet en tout cas pas de renverser la conclusion selon laquelle le recourant ne rend pas vraisemblable sa solvabilité, étant encore relevé que la poursuite litigieuse reposait sur un acte de défaut de biens de 2024 et que le recourant ne fait pas valoir que sa situation se serait améliorée depuis lors. c) En conclusion, il n’y a pas de motifs pour annuler la faillite. IV. Vu ce qui précède, le recours, manifestement infondé (art. 322 al. 1 CPC), doit être rejeté, dans la mesure de sa recevabilité, et le jugement de faillite confirmé. Vu le rejet du recours, les frais judiciaires de deuxième instance, arrêtés à 300 fr. (art. 61 al. 1 OELP [ordonnance sur les émoluments perçus en application de la loi fédérale sur la poursuite pour dettes et la faillite du 23 septembre 1996 ; RS 281.35]),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