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23 vom 5. Mai 2025</w:t>
      </w:r>
    </w:p>
    <w:p>
      <w:r>
        <w:t>VD Tribunal cantonal, 2025-05-05, FR</w:t>
      </w:r>
    </w:p>
    <w:p>
      <w:r>
        <w:rPr>
          <w:b/>
        </w:rPr>
        <w:t xml:space="preserve">Quelle: </w:t>
      </w:r>
      <w:r>
        <w:t>https://mcp.opencaselaw.ch/entscheid/vd_findinfo_Faillite___2025___23</w:t>
      </w:r>
    </w:p>
    <w:p>
      <w:r>
        <w:t>FR: VD_FINDINFO Faillite / 2025 / 23 du 5 mai 2025</w:t>
      </w:r>
    </w:p>
    <w:p>
      <w:r>
        <w:t>IT: VD_FINDINFO Faillite / 2025 / 23 del 5 maggio 2025</w:t>
      </w:r>
    </w:p>
    <w:p>
      <w:pPr>
        <w:pStyle w:val="Heading2"/>
      </w:pPr>
      <w:r>
        <w:t>Regeste</w:t>
      </w:r>
    </w:p>
    <w:p>
      <w:r>
        <w:t>RESTITUTION DU DÉLAI, OUVERTURE DE LA FAILLITE, VOIE DE DROIT, INSOLVABILITÉ | 174 al. 1 LP, 174 al. 2 LP, 174 LP, 149 CPC (CH)</w:t>
      </w:r>
    </w:p>
    <w:p>
      <w:pPr>
        <w:pStyle w:val="Heading2"/>
      </w:pPr>
      <w:r>
        <w:t>Erwägungen</w:t>
      </w:r>
    </w:p>
    <w:p>
      <w:r>
        <w:rPr>
          <w:b/>
        </w:rPr>
        <w:t>E. 3</w:t>
      </w:r>
    </w:p>
    <w:p>
      <w:r>
        <w:t>e éd., 2022, n° 482, p. 136). S’il n’existe aucun motif de rejet ou d’ajournement, le juge prononce la faillite (art. 171 LP ; Marchand/Hari, loc. cit.). c) En l’espèce, la décision attaquée déclarer rejeter la requête de restitution de délai et confirme le prononcé de faillite. Dans cette hypothèse, la cour de céans considère que la confirmation du prononcé de faillite n’ouvre pas la voie du recours de l’art. 174 al. 1 LP, car cette décision ne constitue pas un nouvel examen des conditions de la faillite, mais ne fait que fixer la prise d’effet de celle-ci en raison de l’effet suspensif accordé antérieurement à la demande de restitution de délai (CPF 19 septembre20225/147 ; CPF 5 août 2024/151 ; CPF 29 décembre 2023/287 ; CPF 5 mars 2018/26 et les arrêts cités). Toutefois, l’autorité précédente a fixé au requérant un délai non pas seulement pour verser l’avance de frais de la requête de restitution de délai mais également pour prouver qu’il s’était acquitté du montant ayant donné lieu au prononcé de faillite. Au vu des considérations qui précèdent, la première juge a, en examinant si la preuve de ce deuxième paiement avait été apportée, de fait admis la requête de restitution de délai et a statué à nouveau sur la réquisition de faillite. Il s’ensuit que la voie du recours de l’art. 174 al. 1 LP est ouverte. II. a)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 selon la jurisprudence, ces vrais nova doivent également être produits avant l'expiration du délai de recours (ATF 139 III 491 consid. 4.4 ; TF 5A_1005/2020 du 19 janvier 2021 consid. 3.1.2). b) En l’espèce, le recourant invoque le paiement le 6 juin 2025 de la dette en cause. Il s’agit du motif de l’art. 174 al. 1 ch. 2 LP, de sorte que l’argument invoqué en recours est recevable et constitue une motivation satisfaisant aux exigences de l’art. 321 al. 2 CPC). III. 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 TF 5A_131/2025 du 14 mars 2025 consid. 3.1.1 ; 5A_32/2025 du 19 février 2025 consid. 3.1.1 ; 5A_83/2024 du 13 mars 2024 consid. 4.1 et les références, publié in SJ 2024 p. 686).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(sur le tout, parmi plusieurs : TF 5A_131/2025 précité consid. 3.1.2 ; 5A_32/2025 précité loc. cit. et les références). C'est le débiteur qui doit rendre sa solvabilité vraisemblable ; il n'appartient pas à l'autorité de recours de rechercher d'office des moyens de preuve idoines (TF 5A_131/2025 précité consid. 3.4 ; 5A_181/2018 du 30 avril 2018 consid. 3.1). Que la jurisprudence ait admis que la maxime inquisitoire fonde l'autorité judiciaire supérieure à requérir d'office un extrait du registre des poursuites pendantes contre le débiteur qui recourt contre le prononcé de sa faillite n'y change rien (TF 5A_131/2025 précité consid. 3.4 ; 5A_175/2015 du 5 juin 2015 consid. 5). b) En l’espèce, le recourant invoque le paiement de la dette ayant donné lieu au prononcé de faillite, mais n’allègue ni ne fournit d’élément rendant vraisemblable sa solvabilité. Au demeurant, si les poursuites à son encontre sont peu nombreuses et n’atteignent qu’un montant total de 14'385 fr. 20, elles en sont toute au stade de la commination de faillite, ce qui ne permet pas, à défaut d’autres information sur la situation financière du recourant, de retenir que sa solvabilité est rendue vraisemblable. s IV. En conclusion, le recours doit être rejeté et la décision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