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2024 / 36 vom 24. Dezember 2024</w:t>
      </w:r>
    </w:p>
    <w:p>
      <w:r>
        <w:t>VD Tribunal cantonal, 2024-12-24, FR</w:t>
      </w:r>
    </w:p>
    <w:p>
      <w:r>
        <w:rPr>
          <w:b/>
        </w:rPr>
        <w:t xml:space="preserve">Quelle: </w:t>
      </w:r>
      <w:r>
        <w:t>https://mcp.opencaselaw.ch/entscheid/vd_findinfo_Faillite___2024___36</w:t>
      </w:r>
    </w:p>
    <w:p>
      <w:r>
        <w:t>FR: VD_FINDINFO Faillite / 2024 / 36 du 24 décembre 2024</w:t>
      </w:r>
    </w:p>
    <w:p>
      <w:r>
        <w:t>IT: VD_FINDINFO Faillite / 2024 / 36 del 24 dicembre 2024</w:t>
      </w:r>
    </w:p>
    <w:p>
      <w:pPr>
        <w:pStyle w:val="Heading2"/>
      </w:pPr>
      <w:r>
        <w:t>Regeste</w:t>
      </w:r>
    </w:p>
    <w:p>
      <w:r>
        <w:t>OUVERTURE DE LA FAILLITE, PAIEMENT, INSOLVABILITÉ | 174 al. 1 LP, 174 al. 2 LP, 174 LP</w:t>
      </w:r>
    </w:p>
    <w:p>
      <w:pPr>
        <w:pStyle w:val="Heading2"/>
      </w:pPr>
      <w:r>
        <w:t>Erwägungen</w:t>
      </w:r>
    </w:p>
    <w:p>
      <w:r>
        <w:rPr>
          <w:b/>
        </w:rPr>
        <w:t>E. 7</w:t>
      </w:r>
    </w:p>
    <w:p>
      <w:r>
        <w:t>février 2018 consid. 4.2.1, publié in RSPC 2018 p. 238), toute pièce produite postérieurement à l'échéance du délai de recours étant irrecevable (TF 5A_874/2017 précité consid. 4.2.2). En particulier, le débiteur ne peut pas tirer profit du droit de se déterminer sur l’extrait des poursuites le concernant pour produire des pièces une fois échu le délai de recours prévu par l'art. 174 al. 1 LP (TF 5A_1009/2017 du 16 février 2018 consid. 2.3). b) La recourante ne saurait donc obtenir un délai supplémentaire, ni après l’échéance du délai de recours ni après celui de déterminations sur la liste des affaires en cours, pour régler la ou les dettes en poursuite au moyen d’un prêt d’actionnaire. III. a) Les deux conditions posées par l’art. 174 al. 2 LP pour pouvoir faire annuler la faillite, soit le paiement de la dette à l'origine de la faillite (ou le dépôt de la totalité de la somme à rembourser) et la vraisemblance de la solvabilité, sont cumulatives (TF 5A_471/2023 précité consid. 3.1.2 ; 5A_600/2020 du 29 septembre 2020 consid. 3.1 ; 5A_1009/2017 précité consid. 3.2 et l'arrêt cité). La solvabilité, au sens de l'art. 174 al. 2 LP, se définit par opposition à l'insolvabilité au sens de l'art. 191 LP ; elle consiste en la capacité du débiteur de disposer de liquidités suffisantes pour payer ses dettes échues et peut aussi être présente si cette capacité fait temporairement défaut, pour autant que des indices d'amélioration de la situation à court terme existent. En plus,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(TF 5A_600/2020 précité consid. 3.1 ; 5A_251/2018 du 31 mai 2018 consid. 3.1 et les références). Si le débiteur ne doit ainsi pas prouver sa solvabilité, il ne peut toutefois se contenter de simples allégations, mais doit fournir des indices concrets tels que des récépissés de paiements, des justificatifs des moyens financiers (avoirs en banque, crédit bancaire) à sa disposition, une liste des débiteurs, un extrait du registre des poursuites, des comptes annuels récents, un bilan intermédiaire, etc. (TF 5A_949/2023 du 7 février 2024 consid. 3.1.2 ; 5A_981/2021 du 28 janvier 2022 consid. 6.1.2 et les arrêts cités). b) En l’espèce, la recourante n’a pas allégué ni a fortiori établi avoir réglé dans le délai de recours la dette en poursuite, en capital, intérêt et frais. La première condition à l’annulation du prononcé de faillite n’est dès lors pas réalisée et le recours doit être rejeté. Au demeurant, la recourante fait l’objet de de quarante-quatre poursuites pour un montant total de 524'669 fr. 60, dont onze au stade de la commination de faillite. La deuxième condition à l’annulation du prononcé de faillite, à savoir la solvabilité, n’est pas non plus réalisée et le recours aurait dû être rejeté même en cas de paiement de la dette en poursuite. Au surplus, la recourante s’en prend en vain au bien-fondé de la créance, cette compétence n’appartenant pas au juge de la faillite, qui n’examine pas la créance en tant que telle (cf. Peter, Introduction au droit des poursuites et des faillites, 2023, p. 130 ; Bohnet, Procédure civile, 3e éd. 2021 n° 1799, p. 480 et référence ; Declercq, Poursuites pour dettes, Une introduction, 2021 nos 3 et 4, pp. 3 s ; CPF 22 novembre 2024/219). IV. En conclusion, le recours doit être rejeté selon le mode procédural de l’art. 322 al. 1 CPC et le jugement confirmé. Vu le rejet du recours, les frais judiciaires de deuxième instance, arrêtés à 300 fr.,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