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2022 / 16 vom 4. Oktober 2022</w:t>
      </w:r>
    </w:p>
    <w:p>
      <w:r>
        <w:t>VD Tribunal cantonal, 2022-10-04, FR</w:t>
      </w:r>
    </w:p>
    <w:p>
      <w:r>
        <w:rPr>
          <w:b/>
        </w:rPr>
        <w:t xml:space="preserve">Quelle: </w:t>
      </w:r>
      <w:r>
        <w:t>https://mcp.opencaselaw.ch/entscheid/vd_findinfo_Faillite___2022___16</w:t>
      </w:r>
    </w:p>
    <w:p>
      <w:r>
        <w:t>FR: VD_FINDINFO Faillite / 2022 / 16 du 4 octobre 2022</w:t>
      </w:r>
    </w:p>
    <w:p>
      <w:r>
        <w:t>IT: VD_FINDINFO Faillite / 2022 / 16 del 4 ottobre 2022</w:t>
      </w:r>
    </w:p>
    <w:p>
      <w:pPr>
        <w:pStyle w:val="Heading2"/>
      </w:pPr>
      <w:r>
        <w:t>Regeste</w:t>
      </w:r>
    </w:p>
    <w:p>
      <w:r>
        <w:t>OUVERTURE DE LA FAILLITE, INSOLVABILITÉ, PAIEMENT | 174 al. 2 LP</w:t>
      </w:r>
    </w:p>
    <w:p>
      <w:pPr>
        <w:pStyle w:val="Heading2"/>
      </w:pPr>
      <w:r>
        <w:t>Erwägungen</w:t>
      </w:r>
    </w:p>
    <w:p>
      <w:r>
        <w:rPr>
          <w:b/>
        </w:rPr>
        <w:t>E. 14</w:t>
      </w:r>
    </w:p>
    <w:p>
      <w:r>
        <w:t>octobre 2016 consid. 5.1 et les arrêts cités ; TF 5A_175/2015 du 5 juin 2015 consid. 4.1 publié in SJ 2016 I p. 101 ; TF 5A_912/2013 du 18 février 2014 consid. 3). La solvabilité, au sens de l'art. 174 al. 2 LP, se définit par opposition à l'insolvabilité au sens de l'art. 191 LP (TF 5A_181/2018 précité ; TF 5P.399/1999 du 14 janvier 2000 consid. 2b) ; elle consiste en la capacité du débiteur de disposer de liquidités suffisantes pour payer ses dettes échues et peut aussi être présente si cette capacité fait temporairement défaut, pour autant que des indices d'amélioration de la situation à court terme existent (TF 5A_181/2018 précité ; TF 5A_606/2014 du 19 novembre 2014 consid. 3.1; TF 5A_912/2013 précité consid. 3 ; TF 5A_328/2011 du 11 août 2011 consid. 2, publié in SJ 2012 I p. 25).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(TF 5A_181/2018 précité ; TF 5P.399/1999 précité). En plus de ces documents, le poursuivi doit établir qu'aucune requête de faillite dans une poursuite ordinaire ou dans une poursuite pour effets de change n'est pendante contre lui et qu'aucune poursuite exécutoire n'est en cours contre lui (TF 5A_181/ 2018 précité, TF 5A_153/2017 du 21 mars 2017 consid. 3.1 ; TF 5A_810/2015 du 17 décembre 2015 consid. 3.2.1 ; TF 5A_921/2014 précité consid. 3.1; TF 5A_606/ 2014 précité consid. 3.1; TF 5A_912/2013 du 18 février 2014 consid. 3 ; TF 5A_115/ 2012 du 20 avril 2012 consid. 3). L'extrait du registre des poursuites constitue un document indispensable pour évaluer la solvabilité du failli (TF 5A_181/2018 précité ; TF 5A_126/2010 du 10 juin 2010 consid. 6.2 ; TF 5A_80/2007 du 4 septembre 2007 consid. 5.2). La condition selon laquelle le débiteur doit rendre vraisemblable sa solvabilité ne doit pas être soumise à des exigences trop sévères ; il suffit que la solvabilité apparaisse plus probable que l'insolvabilité, en particulier lorsque la viabilité de l'entreprise ne saurait être déniée d'emblée (TF 5A_181/2018 précité ; TF 5A_153/2017 précité consid. 3.1; TF 5A_681/2016 du 24 novembre 2016 consid. 3.1.1; TF 5A_810/2015 précité consid. 3.2.1; TF 5A_921/2014 du 11 mars 2015 consid. 3.1; TF 5A_413/2014 du 20 juin 2014 consid. 4.1; TF 5A_230/2011 du 12 mai 2011 consid. 3 ; TF 5A_529/2008 du 25 septembre 2008 consid. 3.1). L'appréciation de la solvabilité repose sur une impression générale fondée sur les habitudes de paiement du failli (TF 5A_181/2018 précité ; TF 5A_153/ 2017 précité consid. 3.1; TF 5A_810/2015 précité consid. 3.2.1; TF 5A_921/2014 précité consid. 3.1; TF 5A_413/2014 précité consid. 4.1; TF 5A_115/2012 précité consid. 3 ; TF 5A_642/2010 du 7 décembre 2010 consid. 2.4 ; TF 5A_350/2007 du 19 septembre 2007 consid. 4.3). En principe, s'avère insolvable le débiteur qui, par exemple, laisse des comminations de faillite s'accumuler, fait systématiquement opposition et ne paie pas même des montants peu élevés (TF 5A_181/2018 précité ; TF 5A_413/2014 précité consid. 4.1; TF 5A_118/2012 du 20 avril 2012 consid. 3.1).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(Cometta, Commentaire romand, LP, 2005, n° 13 ad art. 174 LP).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 s'acquitter de ses engagements échus (TF 5A_181/2018 précité ; TF 5A_413/2014 précité consid. 4.1; TF 5A_469/2012 du 22 août 2012 consid. 4.1.1). d) En l’espèce, le recourant n’a produit aucune pièce permettant de retenir qu’il est en situation de solvabilité. La liste des affaires en cours, qui fait état de vingt-et-une poursuites pour un montant de 53'812 fr. 90, dont deux au stade de la commination de faillite, et de quatorze actes de défaut de biens, pour un montant total de 33'347 fr. 25 démontre au contraire que le recourant n’est plus à même de faire face a ses obligations financières et qu’il est insolvable au sens de la jurisprudence susmentionnée. IV. En conclusion, le recours doit être rejeté selon le mode procédural de l’art. 322 al. 1 CPC, et le prononcé du 17 juin 2022 confirmé. Vu l’effet suspensif accordé, la faillite de Q.________ prend effet à la date du présent arrêt. Les frais judiciaires de deuxième instance, arrêtés à 300 fr., doivent être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