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23 vom 14. Juli 2017</w:t>
      </w:r>
    </w:p>
    <w:p>
      <w:r>
        <w:t>VD Tribunal cantonal, 2017-07-14, FR</w:t>
      </w:r>
    </w:p>
    <w:p>
      <w:r>
        <w:rPr>
          <w:b/>
        </w:rPr>
        <w:t xml:space="preserve">Quelle: </w:t>
      </w:r>
      <w:r>
        <w:t>https://mcp.opencaselaw.ch/entscheid/vd_findinfo_Faillite___2017___23</w:t>
      </w:r>
    </w:p>
    <w:p>
      <w:r>
        <w:t>FR: VD_FINDINFO Faillite / 2017 / 23 du 14 juillet 2017</w:t>
      </w:r>
    </w:p>
    <w:p>
      <w:r>
        <w:t>IT: VD_FINDINFO Faillite / 2017 / 23 del 14 luglio 2017</w:t>
      </w:r>
    </w:p>
    <w:p>
      <w:pPr>
        <w:pStyle w:val="Heading2"/>
      </w:pPr>
      <w:r>
        <w:t>Regeste</w:t>
      </w:r>
    </w:p>
    <w:p>
      <w:r>
        <w:t>MOTIVATION DE LA DEMANDE, ACTE DE RECOURS, CONDITION DE RECEVABILITÉ, DÉCISION D'IRRECEVABILITÉ | 321 al. 1 CPC (CH)</w:t>
      </w:r>
    </w:p>
    <w:p>
      <w:pPr>
        <w:pStyle w:val="Heading2"/>
      </w:pPr>
      <w:r>
        <w:t>Volltext</w:t>
      </w:r>
    </w:p>
    <w:p>
      <w:r>
        <w:t>Vaud Tribunal cantonal Cour des poursuites et faillites 14.07.2017 Faillite / 2017 / 23</w:t>
      </w:r>
    </w:p>
    <w:p>
      <w:r>
        <w:t>MOTIVATION DE LA DEMANDE, ACTE DE RECOURS, CONDITION DE RECEVABILITÉ, DÉCISION D'IRRECEVABILITÉ | 321 al. 1 CPC (CH)</w:t>
      </w:r>
    </w:p>
    <w:p>
      <w:r>
        <w:t>TRIBUNAL CANTONAL FF17.022498-171096 189 Cour des poursuites et faillites ________________________________________________ Arrêt du 14 juillet 2017 __________________ Composition :              Mme Rouleau , présidente M. Colombini et Mme Byrde, juges Greffier : M.              Elsig ***** Art. 321 al. 1 CPC Vu le jugement rendu le 15 juin 2017, à la suite de l’audience du même jour, par la Présidente du Tribunal d’arrondissement de Lausanne, statuant en tant qu’autorité de première instance en matière de faillite, notifié à la faillie le 19 juin 2017, prononçant la faillite de L.________ Sàrl , à [...], avec effet le 15 juin 2017 à 11 h. 23, à la réquisition de G.________ , à [...], et S.________ , à [...], et mettant les frais judiciaires, fixés à 200 fr., à la charge de la faillie, vu le recours, daté du 20 juin 2017 mais remis à la poste le lendemain, interjeté par la faillie contre ce jugement, vu la requête d’effet suspensif déposée le 12 juillet 2017 par la recourante, vu les autres pièces du dossier ; attendu que le recours a été déposé dans le délai de dix jours de l’art. 174 al. 1 LP (loi fédérale du 11 avril 1889 sur la poursuite pour dettes et la faillite ; RS 281.1),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fait valoir que l’intimé aurait mal accompli son mandat et qu’il lui serait ainsi redevable de dommages-intérêts, que ce moyen est irrecevable, le juge de la faillite n’ayant pas à statuer sur le bien-fondé de la créance (TF 5A_257/2013 du 12 avril 2013) mais uniquement sur le respect des exigences formelles de l’art. 166 al. 1 LP et sur l’existence ou non d’un des cas prévus par les art. 172 à 173a LP (art. 171 LP), que, pour le surplus, la recourante n’émet aucun grief contre le jugement attaqué, ni ne fait valoir de moyens tendant à l’annulation de la faillite, que le recours est ainsi irrecevable, faute de motivation conforme à l’art. 321 al. 1 CPC ; attendu que l’irrecevabilité du recours rend sans objet la requête d’effet suspensif du 12 juillet 2017, que le présent arrêt peut être rendu sans frais. Par ces motifs, la Cour des poursuites et faillites du Tribunal cantonal, statuant à huis clos en sa qualité d'autorité de recours en matière sommaire de poursuites et de faillite, prononce : I. Le recours est irrecevable. II. La requête d’effet suspensif est sans objet. III. L’arrêt, rendu sans frais, est exécutoire. La présidente :               Le greffier : Du L'arrêt qui précède, dont la rédaction a été approuvée à huis clos, est notifié, par l'envoi de photocopies, à : ‑ L.________ Sàrl, ‑ M. et Mme G.________ et S.________,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