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11 vom 28. April 2016</w:t>
      </w:r>
    </w:p>
    <w:p>
      <w:r>
        <w:t>VD Tribunal cantonal, 2016-04-28, FR</w:t>
      </w:r>
    </w:p>
    <w:p>
      <w:r>
        <w:rPr>
          <w:b/>
        </w:rPr>
        <w:t xml:space="preserve">Quelle: </w:t>
      </w:r>
      <w:r>
        <w:t>https://mcp.opencaselaw.ch/entscheid/vd_findinfo_Faillite___2016___11</w:t>
      </w:r>
    </w:p>
    <w:p>
      <w:r>
        <w:t>FR: VD_FINDINFO Faillite / 2016 / 11 du 28 avril 2016</w:t>
      </w:r>
    </w:p>
    <w:p>
      <w:r>
        <w:t>IT: VD_FINDINFO Faillite / 2016 / 11 del 28 aprile 2016</w:t>
      </w:r>
    </w:p>
    <w:p>
      <w:pPr>
        <w:pStyle w:val="Heading2"/>
      </w:pPr>
      <w:r>
        <w:t>Regeste</w:t>
      </w:r>
    </w:p>
    <w:p>
      <w:r>
        <w:t>PROCÉDURE DE FAILLITE, PAIEMENT | 174 LP</w:t>
      </w:r>
    </w:p>
    <w:p>
      <w:pPr>
        <w:pStyle w:val="Heading2"/>
      </w:pPr>
      <w:r>
        <w:t>Erwägungen</w:t>
      </w:r>
    </w:p>
    <w:p>
      <w:r>
        <w:rPr>
          <w:b/>
        </w:rPr>
        <w:t>E. 9</w:t>
      </w:r>
    </w:p>
    <w:p>
      <w:r>
        <w:t>ad art. 174 LP; Gilliéron, Commentaire de la loi fédérale sur la poursuite pour dettes et la faillite, n. 45 ad art. 174 LP). S'il ne doit pas prouver sa solvabilité de manière stricte, il incombe au débiteur d'offrir les moyens de preuve propres à rendre vraisemblable sa solvabilité (TF 5A_469/2012 du 22 août 2012 consid. 4.1.1; TF 5A_328/2011 du 11 août 2011 consid. 2, publié in SJ 2012 I p. 25; Message du Conseil fédéral, du 8 mai 1991, concernant la révision de la loi fédérale sur la poursuite pour dettes et la faillite, FF 1991 Ill p. 130 ss.).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(TF 5A_413/2014 du 20 juin 2014, consid. 4.1; TF 5A_469/2012 du 22 août 2012 consid. 4.1.1; CPF, 9 décembre 2010/474; CPF, 2 octobre 2008/483; CPF, 13 juin 2002/229).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TF 5A_642/2010 du 7 décembre 2010, consid. 2.4; TF 5A_350/2007 du 19 septembre 2007, consid. 4.3). b) En l'espèce, le recourant a produit une pièce attestant qu'il s'est acquitté de sa dette envers les intimées en capital, intérêts et frais. Il y a donc lieu d'admettre que la première des conditions de l'art. 174 al. 2 LP est réalisée. Quant à la condition de solvabilité, on constate que l'extrait des poursuites au 10 mars 2016 ne fait état que d'une seule poursuite, celle ayant abouti à la présente procédure de faillite, laquelle est aujourd'hui entièrement réglée. Sur cette base, en l'absence de toute autre poursuite, il y a lieu de considérer que la solvabilité est rendue vraisemblable. IV. En conclusion, le recours doit être admis et le jugement annulé en ce sens que la faillite du recourant n'est pas prononcée. Le sort des frais judiciaires de première instance demeurera inchangé, dès lors qu'au moment où le premier juge a statué, Z.________ ne s'était pas acquitté de la dette en poursuite, ce qui a entraîné le jugement de faillite. Les frais judiciaires de deuxième instance, arrêtés à 300 fr., doivent être mis à la charge du recourant pour le même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