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29 vom 12. September 2014</w:t>
      </w:r>
    </w:p>
    <w:p>
      <w:r>
        <w:t>VD Tribunal cantonal, 2014-09-12, FR</w:t>
      </w:r>
    </w:p>
    <w:p>
      <w:r>
        <w:rPr>
          <w:b/>
        </w:rPr>
        <w:t xml:space="preserve">Quelle: </w:t>
      </w:r>
      <w:r>
        <w:t>https://mcp.opencaselaw.ch/entscheid/vd_findinfo_Faillite___2014___29</w:t>
      </w:r>
    </w:p>
    <w:p>
      <w:r>
        <w:t>FR: VD_FINDINFO Faillite / 2014 / 29 du 12 septembre 2014</w:t>
      </w:r>
    </w:p>
    <w:p>
      <w:r>
        <w:t>IT: VD_FINDINFO Faillite / 2014 / 29 del 12 settembre 2014</w:t>
      </w:r>
    </w:p>
    <w:p>
      <w:pPr>
        <w:pStyle w:val="Heading2"/>
      </w:pPr>
      <w:r>
        <w:t>Regeste</w:t>
      </w:r>
    </w:p>
    <w:p>
      <w:r>
        <w:t>OUVERTURE DE LA FAILLITE, INSOLVABILITÉ | 174 LP</w:t>
      </w:r>
    </w:p>
    <w:p>
      <w:pPr>
        <w:pStyle w:val="Heading2"/>
      </w:pPr>
      <w:r>
        <w:t>Erwägungen</w:t>
      </w:r>
    </w:p>
    <w:p>
      <w:r>
        <w:rPr>
          <w:b/>
        </w:rPr>
        <w:t>E. 12</w:t>
      </w:r>
    </w:p>
    <w:p>
      <w:r>
        <w:t>heures, la faillite de N.________ Sàrl , à Nyon, à la réquisition de S.________ , à Lausanne, et mettant les frais, par 200 fr., à la charge de la faillie, notifiée le</w:t>
      </w:r>
    </w:p>
    <w:p>
      <w:r>
        <w:rPr>
          <w:b/>
        </w:rPr>
        <w:t>E. 16</w:t>
      </w:r>
    </w:p>
    <w:p>
      <w:r>
        <w:t>juillet 2014 à la faillie, vu le recours formé par la faillie le 4 août 2014, sollicitant l'octroi de l'effet suspensif et concluant, avec suite de frais et dépens, à l'annulation de la faillite, vu la télécopie envoyée le 6 août 2014 par la faillie, contenant une pièce, vu la télécopie envoyée le 8 août 2014 par la faillie, contenant une pièce, vu la décision du 13 août 2014 du président de la cour de céans admettant la requête d'effet suspensif et ordonnant à titre de mesures conservatoires l'inventaire et l'audition de la faillie, vu la lettre du 13 août 2014 du président de la cour de céans, transmettant à la recourante un extrait au 6 août 2014 des registres de l'Office des poursuites du district de Nyon la concernant, et lui impartissant un délai non prolongeable de dix jours pour se déterminer au sujet de cette pièce si elle le souhaitait, vu la lettre du 25 août 2014 de la faillie, par laquelle celle-ci s'est déterminée sur son extrait des registres et a produit un ensemble de pièces,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sauf en cas de séquestre ou de mesures conservatoires urgentes, il ne peut être procédé à aucun acte de poursuites pendant les féries, soit notamment entre le 15 et le 31 juillet (art. 56 ch. 2 LP), que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que, selon l'art. 321 al. 1 CPC, le recours s'exerce par le dépôt d'un acte écrit et motivé, introduit auprès de l'instance de recours, qu'en l'espèce, la décision du 7 juillet 2014 a été notifiée à la faillie le 16 juillet 2014, de sorte que son échéance a été prolongée au troisième jour utile suivant la fin des féries, soit au mercredi 6 août 2014 (art. 101 al. 3 Cst [Constitution fédérale de la Confédération suisse du 18 avril 1999; RS 101]), qu'en conséquence le recours, déposé par la faillie le 4 août 2014, a été formé en temps utile et dans les formes requises de sorte qu'il est recevable,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sous peine d'irrecevabilité (ATF 139 III 491 c. 4 pp. 492 ss ; ATF 136 III 294 c. 3; Giroud, op. cit., n. 20 ad art. 174 LP), qu'en l'espèce, la pièce envoyée par télécopie le 8 août 2014 et celles contenues dans la détermination du 25 août 2014 contenaient des nova, que, toutefois, adressées après l'échéance du délai de recours, elles sont tardives et, partant, irrecevables, que la pièce produite par la faillie à l'appui de sa télécopie du 6 août 2014 est également irrecevable, qu'en effet, tous les actes adressés au tribunal doivent être signés (art. 130 al. 1 in fine CPC), que la signature de l'auteur d'un acte, ou celle de son représentant, doit y figurer en original, qu'un acte ne peut dès lors pas être transmis valablement par télécopie (Bohnet, Code de procédure civile commenté, n.10 ad art. 130 CPC), que, pour ces motifs, la cour de céans ne pourra pas tenir compte des documents produits par la recourante;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(TF 5A_965/2013 du 3 février 2014, c. 6.2.1; Bosshard, Le recours contre le jugement de faillite, in JT 2010 II 113 ss., p. 127), qu'en l'espèce, la recourante n'a pas établi dans le délai de recours avoir payé la créance à l'origine du jugement de faillite, ni avoir consigné ce montant, ni que la créancière aurait retiré sa requête de faillite, de sorte que la première condition à l'annulation du jugement de faillite n'est pas remplie, que, pour ce premier motif, le recours doit être rejeté; attendu qu'il incombe en outre au débiteur de rendre vraisemblable sa solvabilité (TF 5A_413 du 20 juin 2014, c. 3 et 4),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 pour rendre vraisemblable qu'il est solvable, le débiteur doit notamment établir qu'aucune requête de faillite n'est pendante contre lui et qu'aucune poursuite exécutoire n'est en cours (TF 5A_413/2013 précité, c. 4.1 et les arrêts cités); attendu qu'en l'espèce, la recourante ne soutient pas qu'elle serait solvable au sens de l'art. 174 al. 2 LP, ni a fortiori ne rend vraisemblable la réalisation de cette condition, que, n'ayant fourni ni pièces ni explications sur sa situation financière à l'appui de son recours, sa solvabilité ne peut être examinée qu'au regard de l'extrait des poursuites du 6 août 2014 la contenant, que cet extrait fait état de seize poursuites introduites pour le montant total de 540'845 fr. 85, neuf de ces poursuites étant au stade du commandement de payer en cours, pour 484'320 fr. 30, deux ayant donné lieu à la délivrance d'une commination de faillite, pour 4'083 fr. 70, deux au stade de la saisie, pour 2'529 francs 40, et trois au stade de la réalisation, pour 49'912 fr. 45, qu'interpellé, le conseil de la faillie a exposé que la créance la plus importante en poursuite, d'un montant de 464'387 fr., émanerait du représentant de son organe de révision et ferait l'objet d'un procès au fond devant la Chambre patrimoniale cantonale, et qu'une autre poursuite, d'un montant de 3'444 fr. 90, aurait été payée, que, quant aux autres poursuites, le représentant de la faillie a déclaré qu'il s'agissait de "une ou deux petites poursuites contestées", que cette allégation est contredite par le montant de ces quatorze poursuites, représentant tout de même un total de 73'013 fr. 95, que de plus deux de ces poursuites ont été introduites après l'audience de faillite du 7 juillet 2014, que, comme relevé plus haut, la recourante n'a de plus fourni aucune explication relative à son activité professionnelle, ses revenus et sa fortune, qu'on ignore ainsi de quelles ressources elle dispose, qu'en conséquence, sa solvabilité n'étant ni alléguée ni rendue vraisemblable, la deuxième condition pour annuler la faillite n'est pas non plus réalisée; attendu que le recours, manifestement infondé au sens de l'art. 322 al. 1 CPC, doit être rejeté et le jugement attaqué confirmé, la faillite prenant effet, vu l'effet suspensif accordé, le 12 septembre 2014 à 16 heures 15; que les frais judiciaires de deuxième instance, arrêtés à 300 fr. et compensés avec l'avance de frais de la recourante, sont mis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