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23 vom 28. Juli 2014</w:t>
      </w:r>
    </w:p>
    <w:p>
      <w:r>
        <w:t>VD Tribunal cantonal, 2014-07-28, FR</w:t>
      </w:r>
    </w:p>
    <w:p>
      <w:r>
        <w:rPr>
          <w:b/>
        </w:rPr>
        <w:t xml:space="preserve">Quelle: </w:t>
      </w:r>
      <w:r>
        <w:t>https://mcp.opencaselaw.ch/entscheid/vd_findinfo_Faillite___2014___23</w:t>
      </w:r>
    </w:p>
    <w:p>
      <w:r>
        <w:t>FR: VD_FINDINFO Faillite / 2014 / 23 du 28 juillet 2014</w:t>
      </w:r>
    </w:p>
    <w:p>
      <w:r>
        <w:t>IT: VD_FINDINFO Faillite / 2014 / 23 del 28 luglio 2014</w:t>
      </w:r>
    </w:p>
    <w:p>
      <w:pPr>
        <w:pStyle w:val="Heading2"/>
      </w:pPr>
      <w:r>
        <w:t>Regeste</w:t>
      </w:r>
    </w:p>
    <w:p>
      <w:r>
        <w:t>OUVERTURE DE LA FAILLITE, RÉVOCATION{EN GÉNÉRAL}, PAIEMENT | 174 LP</w:t>
      </w:r>
    </w:p>
    <w:p>
      <w:pPr>
        <w:pStyle w:val="Heading2"/>
      </w:pPr>
      <w:r>
        <w:t>Volltext</w:t>
      </w:r>
    </w:p>
    <w:p>
      <w:r>
        <w:t>Vaud Tribunal cantonal Cour des poursuites et faillites 28.07.2014 Faillite / 2014 / 23</w:t>
      </w:r>
    </w:p>
    <w:p>
      <w:r>
        <w:t>OUVERTURE DE LA FAILLITE, RÉVOCATION{EN GÉNÉRAL}, PAIEMENT | 174 LP</w:t>
      </w:r>
    </w:p>
    <w:p>
      <w:r>
        <w:t>TRIBUNAL CANTONAL FF14.012102-140964 274 Cour des poursuites et faillites ________________________________________________ Arrêt du 28 juillet 2014 __________________ Présidence de               M. Sauterel , président Juges :              Mmes Carlsson et Rouleau Greffier : Mme              van Ouwenaller ***** Art. 174 LP La Cour des poursuites et faillites du Tribunal cantonal, statuant à huis clos en sa qualité d'autorité de recours en matière sommaire de poursuites et de faillite, s'occupe du recours exercé par Z.________ , à Lutry, contre le jugement rendu le 5 mai 2014, à la suite de l’audience du 1 er mai 2014, par le Président du Tribunal d’arrondissement de l'Est vaudois, dans la cause qui l'oppose à U.________ , à Pully. Vu les pièces au dossier, la cour considère : En fait : 1. Z.________ est inscrit au registre du commerce en sa qualité de titulaire de la raison individuelle [...], à Vevey, qui fait le commerce de disques et cassettes, vente et location de DVD. Le 5 novembre 2013, à la réquisition d'U.________, l'Office des poursuites du district de Lavaux – Oron a notifié à Z.________, dans la poursuite n° 6'819'043, un commandement de payer portant sur les montants de 1'013 fr. 85 avec intérêt à 5 % l'an dès le 1 er août 2013 (I) et de 50 fr. sans intérêt (II) mentionnant comme titre de la créance ou cause de l'obligation: (I) "Primes LAMal: Z.________ 0987768-7 (18-11-1949) 01-07-2013/30-09-2013 Fr. 1013.85" et (II) "Frais administratifs". Le poursuivi n'a pas formé opposition. Une commination de faillite lui a été notifiée le 4 décembre 2013 et, par acte daté du 17 février 2014, la poursuivante a requis la faillite. 2. Par jugement rendu à l'issue d'une audience du 1 er mai 2014 à laquelle les parties ont fait défaut, le Président du Tribunal d'arrondissement de l'Est vaudois a déclaré la faillite de Z.________ le 1 er mai 2014 à 16 heures, et mis les frais, par 200 fr., à la charge du failli. La décision a été notifiée à ce dernier le 13 mai 2014. 3. Par acte du 23 mai 2014, le failli a recouru à l'encontre du jugement de faillite, concluant avec suite de frais à son annulation et requérant que l'effet suspensif soit octroyé à son recours. A l'appui de son écriture, il a notamment produit: - la copie d'une quittance de l'Office des poursuites du district de Lavaux – Oron du 23 mai 2014, attestant du paiement de 1'257 fr. 20 en règlement de la poursuite n° 6'819'043; - deux extraits du Registre foncier de la Commune de Lutry attestant qu'il est propriétaire de deux lots de PPE portant chacun sur un appartement de 3,5 pièces à [...]; un de ces appartements est grevé d'une cédule hypothécaire au porteur de 100'000 fr. et l'autre de deux cédules hypothécaires au porteur de 120'000 fr. respectivement 50'000 francs; - un extrait du registre des poursuites au 23 mai 2014 le concernant. Par prononcé du 30 mai 2014, le président de la cour de céans a admis la requête d'effet suspensif et ordonné au titre de mesures conservatoires l'inventaire et l'audition du failli. Le 30 mai 2014, le président de la Cour des poursuites et faillites a transmis au recourant un extrait au 27 mai 2014 du registre des poursuites le concernant et lui a imparti un délai de dix jours pour se déterminer, le cas échéant, sur cette pièce nouvelle. Par lettre de son conseil du 12 juin 2014, le recourant s’est déterminé sur l’extrait. Par lettre du 20 juin 2014, l’intimée a confirmé le règlement et la radiation de la poursuite à l’origine du jugement de faillite, précisant que les primes d’assurance du recourant pour la période d’octobre 2013 à juin 2014 demeuraient impayées et que deux poursuites étaient en cours pour leur recouvrement. En droit : I. a) Selon l'art. 321 al. 1 CPC (Code de procédure civile du 18 décembre 2008; RS 272), le recours, écrit et motivé, est introduit auprès de l'instance de recours. Déposé en temps utile, dans le délai de dix jours suivant la notification du jugement de faillite (art. 174 al. 1 LP [loi fédérale du 11 avril 1889 sur la poursuite pour dettes et la faillite; RS 281.1]) et dans les formes requises, le recours est recevable formellement (art. 174 al. 2 LP et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ème phrase LP) et ceux qui se sont produits après (vrais nova - art. 174 al. 2 LP ;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constituent des pseudo-nova, respectivement qu’elles tendent à démontrer le paiement des dettes du recourant.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En l'espèce, le failli a produit une quittance établissant  le paiement de la dette, la poursuite étant consécutivement retirée. La première condition à l'annulation de la faillite est ainsi remplie. c)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5A_230/2011 du 12 mai 2011 c. 3; TF 5A_529/2008 du 25 septembre 2008 et les réf. citées; TF 5A_350/2007 du 19 septembre 2007 c. 4; TF 5P.129/2006 du 30 juin 2006; TF 5P.456/2005 du 17 février 2006, c. 2.2; TF 5P.80/2005 du 15 avril 2005 c. 3.2).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Le Tribunal fédéral a rappelé que la ratio legis consiste à éviter la faillite lorsque le manque de liquidités suffisante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 des poursuites (parfois nombreuses) sont en cours, lorsqu'un concordat paraît possible au sens de l'art. 173a al. 2 LP (Bosshard, op. cit., pp. 127-128; CPF, 12 mars 2009/82 et les réf. citées; CPF, 3 avril 2008/138 et les réf. citées; SJ 2012 I 25). En l'espèce, il ressort de l’extrait des registres 8a LP au 27 mai 2014 qu’à cette date, le failli faisait l’objet de onze poursuites introduites du 18 avril 2013 au 2 mai 2014, pour un total de 29'242 fr. 35, dont quatre poursuites au stade du commandement de payer, pour 2'017 fr. 70, quatre poursuites au stade de la commination de faillite, pour 15'760 fr. 95 et trois poursuites au stade de la saisie, pour 11'463 fr. 70. L’extrait mentionne qu’une saisie immobilière est en cours. Il ne mentionne pas la poursuite à l’origine du jugement de faillite, laquelle a été payée à l’office le 23 mai 2014, sa radiation ayant été requise par la créancière le 6 juin suivant. Ainsi, en une année, le recourant s’est vu notifier des poursuites pour près de 30'000 fr. dont certaines pour des montants de peu d’importance, de quelques centaines de francs. Les poursuites concernent des dettes difficilement contestables, soit des impôts, des primes d’assurance ainsi que des charges de PPE et quatre d'entre elles en sont déjà au stade de la commination de faillite. Quant bien même le montant total des poursuites en cours n’est pas très élevé, leur nombre et leur nature constituent des indices négatifs dans l’appréciation de la solvabilité du recourant. Ce dernier n’a pas produit de comptes, de sorte que l’on ignore tout de ses revenus et de ses charges. Néanmoins, il ressort des pièces produites qu’il est propriétaire de deux logements de 3,5 pièces dans une PPE de Lutry et, compte tenu des prix notoirement élevés des logements dans cette région, on peut tenir pour vraisemblable – sur la base des extraits du registre foncier – que ces biens sont peu hypothéqués par rapport à leur valeur et qu’ils doivent permettre au recourant – soit par l’augmentation de l’emprunt hypothécaire si la banque l’accepte, soit par la vente de l’un des objets – de régler l’entier des dettes. Le recourant a d’ailleurs annoncé des pourparlers avec la banque dans le courant du mois de juin 2014. Cela étant, il convient d’admettre que le recourant a rendu suffisamment vraisemblable sa solvabilité. La seconde condition d'annulation du jugement de faillite est ainsi réalisée. IV. Le recours doit par conséquent être admis et le jugement annulé en ce sens que la faillite de Z.________ n'est pas prononcée. Le jugement est confirmé pour le surplus, c'est-à-dire en ce qui concerne les frais de première instance, la décision du premier juge étant justifiée. Les frais judiciaires de deuxième instance, à la charge du recourant, doivent être arrêtés à 300 francs. Par ces motifs, la Cour des poursuites et faillites du Tribunal cantonal, statuant à huis clos en sa qualité d'autorité de recours en matière sommaire de poursuites et de faillite, prononce : I. Le recours est admis. II. Le jugement est annulé en ce sens que la faillite de Z.________ n'est pas prononcée. Il est maintenu pour le surplus. III. Les frais judiciaires de deuxième instance, arrêtés à 300 fr. (trois cents francs), sont mis à la charge du recourant. IV. Il n'est pas alloué de dépens de deuxième instance. Le président :               La greffière : Du 28 juillet 2014 L'arrêt qui précède, dont la rédaction a été approuvée à huis clos, prend date de ce jour. Il est notifié, par l'envoi de photocopies, à : ‑ Me Crippa, avocat (pour Z.________), ‑ U.________, - M. le Préposé à l'Office des poursuites du district de Lavaux - 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du district de Lavaux - Oron,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