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4 vom 28. Februar 2013</w:t>
      </w:r>
    </w:p>
    <w:p>
      <w:r>
        <w:t>VD Tribunal cantonal, 2013-02-28, FR</w:t>
      </w:r>
    </w:p>
    <w:p>
      <w:r>
        <w:rPr>
          <w:b/>
        </w:rPr>
        <w:t xml:space="preserve">Quelle: </w:t>
      </w:r>
      <w:r>
        <w:t>https://mcp.opencaselaw.ch/entscheid/vd_findinfo_Faillite___2013___4</w:t>
      </w:r>
    </w:p>
    <w:p>
      <w:r>
        <w:t>FR: VD_FINDINFO Faillite / 2013 / 4 du 28 février 2013</w:t>
      </w:r>
    </w:p>
    <w:p>
      <w:r>
        <w:t>IT: VD_FINDINFO Faillite / 2013 / 4 del 28 febbraio 2013</w:t>
      </w:r>
    </w:p>
    <w:p>
      <w:pPr>
        <w:pStyle w:val="Heading2"/>
      </w:pPr>
      <w:r>
        <w:t>Regeste</w:t>
      </w:r>
    </w:p>
    <w:p>
      <w:r>
        <w:t>EFFET SUSPENSIF, PLAINTE{LP} | 36 LP</w:t>
      </w:r>
    </w:p>
    <w:p>
      <w:pPr>
        <w:pStyle w:val="Heading2"/>
      </w:pPr>
      <w:r>
        <w:t>Volltext</w:t>
      </w:r>
    </w:p>
    <w:p>
      <w:r>
        <w:t>Vaud Tribunal cantonal Cour des poursuites et faillites 28.02.2013 Faillite / 2013 / 4</w:t>
      </w:r>
    </w:p>
    <w:p>
      <w:r>
        <w:t>EFFET SUSPENSIF, PLAINTE{LP} | 36 LP</w:t>
      </w:r>
    </w:p>
    <w:p>
      <w:r>
        <w:t>TRIBUNAL CANTONAL FA13.002919-130224 6 LE PRESIDENT DE LA COUR DES POURSUITES ET FAILLITES _________________________________________________________ Arrêt du 28 février 2013 __________________ Art. 43 al. 1 CDPJ Vu la décision rendue le 25 janvier 2013 par le Président du Tribunal d'arrondissement de l'Est vaudois rejetant la requête d'effet suspensif contenue dans une plainte formée par N.________ , à Clarens, à l'encontre de l' Office des poursuites du district de la Riviera - Pays-d'Enhaut , vu le recours exercé le 28 janvier 2013 par N.________ contre le prononcé précité concluant à ce que l'effet suspensif lui soit accordé, vu la requête d'effet suspensif contenue dans ce recours, vu l'art. 43 al. 1 CDPJ (Code de droit privé judiciaire vaudois du 12 janvier 2010; RSV 211.02); attendu que l'octroi ou le refus de l'effet suspensif relève du pouvoir d'appréciation de l'autorité concernée, que selon la doctrine et la jurisprudence, une telle décision ne peut en principe faire l'objet d'un recours, notamment pas d'un recours à l'autorité fédérale de surveillance (Gilliéron, Commentaire de la loi fédérale sur la poursuite pour dettes et la faillite, n. 16 ad art. 36 LP [loi sur la poursuite et la faillite du 11 avril 1889; RS 281.1] et la jurisprudence citée), qu'elle peut toutefois être portée devant l'autorité cantonale supérieure si le droit cantonal le prévoit (Erard, Commentaire romand, n. 12 ad art. 36 LP), que la loi d'application dans le Canton de Vaud de la loi fédérale sur la poursuite pour dettes et la faillite du 18 mai 1955 (LVLP; RSV 280.05) ne prévoit aucun recours spécifique contre la décision sur effet suspensif, que, sous l'empire de l'ancien droit de procédure, la cour des poursuites et faillites avait indiqué, dans une jurisprudence constante, qu'il n'existait pas de voie de recours en réforme contre la décision sur l'effet suspensif (CPF, 4 juillet 2006/17; CPF, 4 décembre 2004/44; CPF, 5 septembre 2002/37 et les réf. citées), qu'elle avait admis cependant qu'était ouvert le recours en nullité (CPF, 4 décembre 2004/44 précité), que cette jurisprudence reste applicable sous le nouveau droit de procédure (Staehelin, Basler Kommentar, n. 13 ad art. 37 LP in fine), qu'en soutenant que l'effet suspensif doit lui être accordé, la recourante soulève un grief de fond qui relève du recours en réforme et non en nullité, que le recours formé contre la décision entreprise est donc irrecevable;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irrecevable. II. L’arrêt, rendu sans frais ni dépens, est exécutoire. Le président :               La greffière : M. Sauterel              Mme van Ouwenaller Du 28 février 2013 L'arrêt qui précède, dont la rédaction a été approuvée à huis clos, prend date de ce jour. Il est notifié, par l'envoi de photocopies, à : ‑ Mme N.________,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et communiqué à : ‑ M. le Président du Tribunal d'arrondissement de l'Est vaudois.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