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24 vom 10. Oktober 2013</w:t>
      </w:r>
    </w:p>
    <w:p>
      <w:r>
        <w:t>VD Tribunal cantonal, 2013-10-10, FR</w:t>
      </w:r>
    </w:p>
    <w:p>
      <w:r>
        <w:rPr>
          <w:b/>
        </w:rPr>
        <w:t xml:space="preserve">Quelle: </w:t>
      </w:r>
      <w:r>
        <w:t>https://mcp.opencaselaw.ch/entscheid/vd_findinfo_Faillite___2013___24</w:t>
      </w:r>
    </w:p>
    <w:p>
      <w:r>
        <w:t>FR: VD_FINDINFO Faillite / 2013 / 24 du 10 octobre 2013</w:t>
      </w:r>
    </w:p>
    <w:p>
      <w:r>
        <w:t>IT: VD_FINDINFO Faillite / 2013 / 24 del 10 ottobre 2013</w:t>
      </w:r>
    </w:p>
    <w:p>
      <w:pPr>
        <w:pStyle w:val="Heading2"/>
      </w:pPr>
      <w:r>
        <w:t>Regeste</w:t>
      </w:r>
    </w:p>
    <w:p>
      <w:r>
        <w:t>POURSUITE PAR VOIE DE FAILLITE, INSOLVABILITÉ | 174 LP</w:t>
      </w:r>
    </w:p>
    <w:p>
      <w:pPr>
        <w:pStyle w:val="Heading2"/>
      </w:pPr>
      <w:r>
        <w:t>Erwägungen</w:t>
      </w:r>
    </w:p>
    <w:p>
      <w:r>
        <w:rPr>
          <w:b/>
        </w:rPr>
        <w:t>E. 1</w:t>
      </w:r>
    </w:p>
    <w:p>
      <w:r>
        <w:t>CPC, le recours s'exerce par le dépôt d'un acte écrit et motivé, introduit auprès de l'instance de recours.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En conséquence, l'acte adressé au Président du Tribunal d'arrondissement de la Broye et du Nord vaudois par la faillie le 24 mai 2013 a été déposé en temps utile. Il a en outre été complété et clarifié par courrier du 10 juin 2013, dans le délai imparti à cet effet par le Président du tribunal d’arrondissement (art. 56 CPC). Le recours est dès lors recevable.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 ème phrase LP) et ceux qui se sont produits après (vrais nova - art. 174 al. 2 LP ;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la pièce produite en annexe au courrier du 30 mai 2013, soit dans le délai de recours, est recevable dès lors qu'elle tend à démontrer le paiement de la dette à l'origine de la faillite. En revanche, la pièce produite en annexe au courrier du 10 juin 2013, soit après l’échéance du délai de recours, est irrecevable. Le fait que cette pièce ait été produite dans le cadre du délai imparti par le président dans son avis du 3 juin 2013 n’y change rien, l’interpellation prévue par l’art. 56 CPC étant uniquement destinée à permettre aux parties de clarifier ou compléter un acte peu clair, contradictoire, imprécis ou manifestement incomplet, mais non à produire des documents qui auraient dû l’être antérieurement. II. Selon l'art. 171 LP, lorsque le débiteur est sujet à la poursuite par la voie de la faillite, le juge compétent saisi d'une réquisition de faillite doit prononcer celle-ci, sauf dans les cas mentionnés aux art. 172 à 173a LP, notamment lorsque le débiteur prouve par titre que la créance a été acquittée en capital, intérêts et frais (Gilliéron, Poursuite pour dettes, faillite et concordat, 5 ème éd., Bâle 2012, n. 1451, p. 344). En l’espèce, la recourante est inscrite depuis le 2 juin 2006 au Registre du commerce en qualité de cheffe d’une raison individuelle, au sens de l’art. 39 al. 1 ch. 1 LP. Les hypothèses envisagées par les art. 172 à 173a LP n'étant pas réalisées, c'est à juste titre que le premier juge a prononcé la faillite d’L.________. III. a)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(Bosshard, op. cit., p. 127).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 3.1 et les réf. citées). Ainsi, la solvabilité du débiteur doit au moins être plus probable que son insolvabilité (TF 5A_230/2011 du 12 mai 2011 c. 3; TF 5A_350/2007 du 19 septembre 2007 c. 4; TF 5P.80/2005 du 15 avril 2005 c. 3.2; TF 5P.456/2005 du 17 février 2006, c. 2.2).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S'il ne doit pas prouver sa solvabilité de manière stricte, il incombe au débiteur d'offrir les moyens de preuve propres à rendre vraisemblable sa solvabilité (TF 5A_469/2012 du 22 août 2012, c. 3.2;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(CPF, 9 décembre 2010/474; CPF, 2 octobre 2008/483; CPF, 13 juin 2002/229). Le Tribunal fédéral a rappelé que la ratio legis consiste à éviter la faillite lorsque le manque de liquidités suffisantes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 2, publié in SJ 2012 I p. 25; TF 5A_642/2010 du 7 décembre 2010, c. 2.4; TF 5A_350/2007 du 19 septembre 2007, c. 4.3). La cour de céans a par ailleurs admis que le recourant pouvait être considéré comme suffisamment solvable, même si des poursuites (parfois nombreuses) sont en cours, lorsqu'un concordat paraît possible au sens de l'art. 173a al. 2 LP (Bosshard, op. cit., pp. 127-128; CPF, 12 mars 2009/82 et les réf. cit.; CPF, 3 avril 2008/138 et les réf. citées; SJ 2012 I 25). b) En l'espèce, la recourante a produit, avec son courrier du 30 mai 2013, un document attestant du paiement, en faveur de l'Office des poursuites du district de la Riviera-Pays-D’Enhaut, le 30 mai 2013, d’une somme de 323 fr. 55, correspondant au capital requis dans le commandement de payer. Il ressort en outre de l’extrait des poursuites du 18 juin 2013 concernant la recourante que la poursuite n° 6'279’339 de l’intimée a été annulée. On peut en conclure que le capital ainsi que les intérêts et frais de poursuite de la dette litigieuse ont été payés. La première condition à l'annulation de la faillite est ainsi remplie. c) Il reste à examiner si la recourante rend vraisemblable sa solvabilité, au sens de l'art. 174 al. 2 LP et de la jurisprudence rappelée ci-dessus. Selon l’extrait du registre des poursuites au 18 juin 2013, la recourante faisait encore l’objet, à cette date, de trois poursuites ordinaires portant sur un montant total de 2'886 fr. 20. L’extrait mentionne en outre l’existence de six actes de défaut de biens délivrés entre le 23 mars et le 11 juillet 2012 pour un montant total de 4'962 fr. 45. Le montant des poursuites n’est, considéré isolément, pas extrêmement important. Il est en revanche difficilement possible de considérer comme solvable une personne qui, dans le cadre de son activité commerciale, fait l’objet d’actes de défauts de biens. Cela signifie que des dettes de droit public n’ont pas été payées, cela malgré des poursuites, qui se sont révélées infructueuses. Or, la recourante n’a pas établi avoir entrepris des démarches pour le règlement de ses dettes pas plus qu’elle n’a établi disposer des moyens nécessaires pour les honorer. En conséquence, on doit considérer qu’elle n’a pas rendu vraisemblable sa solvabilité, de sorte que la seconde condition d’annulation du jugement de faillite n’est pas réalisées. IV. Le recours doit par conséquent être rejeté et le jugement confirmé. Dans la mesure où la recourante a été mis au bénéfice de l’assistance judiciaire, les frais judiciaires de deuxième instance seront laissés à la charge de l’État et leur remboursement ordonné dans la mesure de l’art 123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