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12 vom 4. Juli 2013</w:t>
      </w:r>
    </w:p>
    <w:p>
      <w:r>
        <w:t>VD Tribunal cantonal, 2013-07-04, FR</w:t>
      </w:r>
    </w:p>
    <w:p>
      <w:r>
        <w:rPr>
          <w:b/>
        </w:rPr>
        <w:t xml:space="preserve">Quelle: </w:t>
      </w:r>
      <w:r>
        <w:t>https://mcp.opencaselaw.ch/entscheid/vd_findinfo_Faillite___2013___12</w:t>
      </w:r>
    </w:p>
    <w:p>
      <w:r>
        <w:t>FR: VD_FINDINFO Faillite / 2013 / 12 du 4 juillet 2013</w:t>
      </w:r>
    </w:p>
    <w:p>
      <w:r>
        <w:t>IT: VD_FINDINFO Faillite / 2013 / 12 del 4 luglio 2013</w:t>
      </w:r>
    </w:p>
    <w:p>
      <w:pPr>
        <w:pStyle w:val="Heading2"/>
      </w:pPr>
      <w:r>
        <w:t>Regeste</w:t>
      </w:r>
    </w:p>
    <w:p>
      <w:r>
        <w:t>OUVERTURE DE LA FAILLITE, REJET DE LA DEMANDE, ACOMPTE, INSOLVABILITÉ | 174 LP</w:t>
      </w:r>
    </w:p>
    <w:p>
      <w:pPr>
        <w:pStyle w:val="Heading2"/>
      </w:pPr>
      <w:r>
        <w:t>Erwägungen</w:t>
      </w:r>
    </w:p>
    <w:p>
      <w:r>
        <w:rPr>
          <w:b/>
        </w:rPr>
        <w:t>E. 2</w:t>
      </w:r>
    </w:p>
    <w:p>
      <w:r>
        <w:t>LP), que dans cette mesure, les pièces nouvelles produites par la recourante sont recevables; attendu que selon l'art. 171 LP, le juge saisi d'une réquisition de faillite doit prononcer celle-ci, sauf dans les cas mentionnés aux art. 172 à 173a LP qui n'étaient pas réalisés en l'espèce, que c'est à juste titre que le premier juge a prononcé la faillite du recourant; attendu qu'en vertu de l'art. 174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p. 127), qu'en l'espèce, la recourante a produit une lettre de G.________ SA du 7 mai 2013 prenant note que la créance de 16'099 fr. 90 moins l'acompte versé de 3'500 fr. serait réglée d'ici au 30 juin 2013, qu'ainsi la créancière apparaît avoir accordé à sa débitrice un sursis de paiement, que cela n'est cependant pas suffisant au regard des conditions strictes de l'art. 174 al. 2 LP, que dès lors, la recourante échoue à démontrer avoir rempli la première condition de l'art. 174 al. 2 LP, qu'il incombe en outre au débiteur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5A.230/2011 du 12 mai 2011 c. 3; TF 5A_350/2007 du 19 septembre 2007 c. 4; TF 5P.80/2005 du 15 avril 2005 c. 3.2; TF 5P.456/2005 du 17 février 2006 c. 2.2), que dès lors que la loi se contente d'une simple vraisemblance, il ne faut pas poser d'exigences trop sévères quant à la solvabilité,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la seule pièce au dossier permettant d'apprécier la situation de la faillie est l'extrait des registres au 16 mai 2013 la concernant, qu'il ressort de cet extrait que la recourante fait l'objet de poursuites pour 492'640 fr. 65, que la recourante n'a pour le surplus donné aucun détail concernant un quelconque arrangement avec ses créanciers, que dans son courrier du 3 juin 2013, elle a uniquement évoqué l'existence de reconnaissances de dette faite en leur faveur, que par conséquent, elle ne rend pas vraisemblable sa solvabilité, de sorte que la seconde condition d'annulation du jugement de faillite n'est pas réalisée, qu'en définitive, aucune des conditions légales pour annuler le jugement de faillite n'est remplie; attendu que le recours, mal fondé au sens de l'art. 322 al. 2 CPC, doit être rejeté et le jugement entrepris confirmé, que, compte tenu de l'effet suspensif accordé, la faillite de M.________ Sàrl prend effet le</w:t>
      </w:r>
    </w:p>
    <w:p>
      <w:r>
        <w:rPr>
          <w:b/>
        </w:rPr>
        <w:t>E. 4</w:t>
      </w:r>
    </w:p>
    <w:p>
      <w:r>
        <w:t>juillet 2013 à 16 heures 15, que les frais judiciaires de deuxième instance, arrêtés à 300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