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11 vom 28. Mai 2013</w:t>
      </w:r>
    </w:p>
    <w:p>
      <w:r>
        <w:t>VD Tribunal cantonal, 2013-05-28, FR</w:t>
      </w:r>
    </w:p>
    <w:p>
      <w:r>
        <w:rPr>
          <w:b/>
        </w:rPr>
        <w:t xml:space="preserve">Quelle: </w:t>
      </w:r>
      <w:r>
        <w:t>https://mcp.opencaselaw.ch/entscheid/vd_findinfo_Faillite___2013___11</w:t>
      </w:r>
    </w:p>
    <w:p>
      <w:r>
        <w:t>FR: VD_FINDINFO Faillite / 2013 / 11 du 28 mai 2013</w:t>
      </w:r>
    </w:p>
    <w:p>
      <w:r>
        <w:t>IT: VD_FINDINFO Faillite / 2013 / 11 del 28 maggio 2013</w:t>
      </w:r>
    </w:p>
    <w:p>
      <w:pPr>
        <w:pStyle w:val="Heading2"/>
      </w:pPr>
      <w:r>
        <w:t>Regeste</w:t>
      </w:r>
    </w:p>
    <w:p>
      <w:r>
        <w:t>OUVERTURE DE LA FAILLITE, DÉCISION D'IRRECEVABILITÉ, MOTIVATION DE LA DEMANDE | 174 al. 1 LP, 321 al. 1 CPC (CH)</w:t>
      </w:r>
    </w:p>
    <w:p>
      <w:pPr>
        <w:pStyle w:val="Heading2"/>
      </w:pPr>
      <w:r>
        <w:t>Volltext</w:t>
      </w:r>
    </w:p>
    <w:p>
      <w:r>
        <w:t>Vaud Tribunal cantonal Cour des poursuites et faillites 28.05.2013 Faillite / 2013 / 11</w:t>
      </w:r>
    </w:p>
    <w:p>
      <w:r>
        <w:t>OUVERTURE DE LA FAILLITE, DÉCISION D'IRRECEVABILITÉ, MOTIVATION DE LA DEMANDE | 174 al. 1 LP, 321 al. 1 CPC (CH)</w:t>
      </w:r>
    </w:p>
    <w:p>
      <w:r>
        <w:t>TRIBUNAL CANTONAL FF13.008148-130799 222 Cour des poursuites et faillites ________________________________________________ Arrêt du 28 mai 2013 __________________ Présidence de               M. Sauterel , président Juges :              Mme Carlsson et M. Hack Greffier : Mme              van Ouwenaller ***** Art. 174 al. 1 LP; 321 al. 1 CPC Vu la décision rendue le 22 avril 2013 par le Président du Tribunal d'arrondissement de Lausanne déclarant la faillite de S.________ , à Bussigny-près-Lausanne, le même jour à 8 heures, à la requête du P.________ , à Paudex, et mettant les frais, par 200 fr., à la charge de la faillie, vu l'extrait postal de suivi des envois selon lequel cette décision a été notifiée le 23 avril 2013 à la faillie, vu la télécopie adressée le 24 avril 2013 au premier juge par la faillie, dont le contenu est le suivant: "Suite à votre décision du 22 avril 2013, je demande une restitution de délai pour m'acquitté des frais de la poursuite N° 6312344. Un montant suffisant devrait être sur le compte en fin de semaine.",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que la règle générale de l'art. 59 al. 2 let. a CPC exige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la télécopie adressée au Président du Tribunal d'arrondissement de Lausanne le 24 avril 2013, soit dans le délai de recours, ne comporte aucune motivation, que par ailleurs, cette télécopie ne comporte pas de signature originale,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qu'au surplus, la requête de la recourante d'obtenir une restitution de délai afin de s'acquitter des frais de poursuite ne peut pas être considérée comme une requête de restitution de délai au sens de l'art. 148 CPC, cette disposition ne portant que sur les délais prescrits pour accomplir un acte de procédure (art. 147 CPC), que la requête qui tend à la restitution et à l'octroi d'un nouveau délai de paiement de la créance à l'origine de la faillite, au demeurant déposée après le jugement de faillite, ne constitue pas un recours et ne saurait être considérée non plus comme une requête de restitution de délai au sens de l'art. 148 CPC, qu'en conséquence, le recours déposé par S.________, s'il s'agit d'un recours,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28 mai 2013 L'arrêt qui précède, dont la rédaction a été approuvée à huis clos, prend date de ce jour. Il est notifié, par l'envoi de photocopies, à : ‑ S.________, ‑ P.________,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et de l'Ouest lausannois,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