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43 vom 31. Juli 2012</w:t>
      </w:r>
    </w:p>
    <w:p>
      <w:r>
        <w:t>VD Tribunal cantonal, 2012-07-31, FR</w:t>
      </w:r>
    </w:p>
    <w:p>
      <w:r>
        <w:rPr>
          <w:b/>
        </w:rPr>
        <w:t xml:space="preserve">Quelle: </w:t>
      </w:r>
      <w:r>
        <w:t>https://mcp.opencaselaw.ch/entscheid/vd_findinfo_Faillite___2012___43</w:t>
      </w:r>
    </w:p>
    <w:p>
      <w:r>
        <w:t>FR: VD_FINDINFO Faillite / 2012 / 43 du 31 juillet 2012</w:t>
      </w:r>
    </w:p>
    <w:p>
      <w:r>
        <w:t>IT: VD_FINDINFO Faillite / 2012 / 43 del 31 luglio 2012</w:t>
      </w:r>
    </w:p>
    <w:p>
      <w:pPr>
        <w:pStyle w:val="Heading2"/>
      </w:pPr>
      <w:r>
        <w:t>Regeste</w:t>
      </w:r>
    </w:p>
    <w:p>
      <w:r>
        <w:t>OUVERTURE DE LA FAILLITE, INSOLVABILITÉ | 174 al. 2 LP</w:t>
      </w:r>
    </w:p>
    <w:p>
      <w:pPr>
        <w:pStyle w:val="Heading2"/>
      </w:pPr>
      <w:r>
        <w:t>Erwägungen</w:t>
      </w:r>
    </w:p>
    <w:p>
      <w:r>
        <w:rPr>
          <w:b/>
        </w:rPr>
        <w:t>E. 17</w:t>
      </w:r>
    </w:p>
    <w:p>
      <w:r>
        <w:t>juin 2005; RS 173.110]) doit être également appliqué dans la présente procédure (Tappy, Les voies de droit du nouveau Code de procédure civile, in JT 2010 III 115, spéc. p. 131). Ainsi, le recours adressé au Tribunal d'arrondissement de La Riviera – Pays-d'Enhaut dans le délai de demande de motivation (art. 321 al. 1 CPC) a été déposé en temps utile et dans les formes requises et est donc recevable. La détermination de l'intimée, déposée après l'échéance du délai de l'art. 322 al. 2 CPC, est irrecevable. La production de pièces nouvelles en deuxième instance est autorisée en matière de faillite pour faire valoir des faits nouveaux (nova) sous certaines conditions. La loi différencie deux types de nova: ceux qui se sont produits avant le jugement de première instance (pseudo-nova – art. 174 al. 1, 2 ème phrase LP [loi sur la poursuite pour dettes et la faillite du 11 avril 1889; RS 281.1]) et ceux qui se sont produits après (vrais nova – art. 174 al. 2 LP) (Giroud, Basler Kommentar, n. 17 ad art. 174 LP). Il est possible de faire valoir les pseudo-nova sans aucune restriction (Giroud, op. cit., n.</w:t>
      </w:r>
    </w:p>
    <w:p>
      <w:r>
        <w:rPr>
          <w:b/>
        </w:rPr>
        <w:t>E. 19</w:t>
      </w:r>
    </w:p>
    <w:p>
      <w:r>
        <w:t>ad art. 174 LP; Bosshard, Le recours contre le jugement de faillite, in JT 2010 II 113 ss, p. 126; FF 1991 III 1 ss, p. 130; TF 5A_571/2010 du 2 février 2011 c. 2.2, publié in SJ 2011 I 149). En revanche, seul le débiteur peut apporter de vrais nova et il doit le faire dans la motivation du recours ou en tout cas avant l'échéance du délai de recours (Giroud, op. cit., n. 20 ad art. 174 LP). Ainsi, la pièce produite par la recourante est recevable. II. a) Selon l'art. 171 LP, le juge saisi d'une réquisition de faillite doit prononcer celle-ci, sauf dans les cas mentionnés aux art. 172 à 173a LP, qui n'étaient pas réalisés en l'espèce. C'est donc à juste titre que le premier juge a prononcé la faillite de la recourante.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remboursement de la dette à l'origine de la faillite ou le retrait de la requête de faillite et la vraisemblance de solvabilité, sont cumulatives (Bosshard, op. cit., p. 127). aa) En l'espèce, la recourante a produit un accord conclu avec la poursuivante. Cet accord prévoit le paiement par la faillie d'un montant de 2'500 fr. pour solde de tout compte, le montant réclamé initialement s'élevant à 4'208 fr. plus intérêt à 5 % l'an dès le 1 er octobre 2009. Elle n'a ainsi pas établi avoir payé l'entier de sa dette, frais et intérêts compris et n'a pas non plus utilisé la possibilité de déposer cette somme à l'intention du créancier. Au moment du dépôt du recours, la réquisition de faillite n'avait pas encore été retirée par la poursuivante. On peut dès lors se demander si la première condition à l'annulation de la faillite est remplie. Cette question peut cependant rester en suspens. bb)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5A_230/2011 du 12 mai 2011 c. 3; TF 5A_350/2007 du 19 septembre 2007 c. 4; TF 5P.80/2005 du 15 avril 2005 c. 3.2; TF 5P.456/2005 du 17 février 2006, c. 2.2).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précité). S'il ne doit pas prouver sa solvabilité de manière stricte, le débiteur ne peut toutefois se contenter de simples allégations, mais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Selon une jurisprudence bien établie, la cour de céans admet que le recourant peut être considéré comme suffisamment solvable, même si des poursuites (parfois nombreuses) sont en cours, lorsqu'un concordat paraît possible au sens de l'art. 173a al. 2 LP (Bosshard, op. cit., pp. 127-128; CPF, 12 mars 2009/82 et les réf. citées; CPF, 3 avril 2008/138 et les réf. citées). En l'espèce, la recourante n'a fourni ni pièces ni explications sur sa situation financière à l'appui de son recours, sa solvabilité ne peut être examinée qu'au regard de l'extrait du registre des poursuites au 4 avril 2012 – qu'elle a renoncé à commenter – et de son extrait au Registre du commerce. Il résulte de ce dernier document que l'ancienne X.________ a été dissoute par ses associés le 21 décembre 2010. En liquidation, son capital social n'a été libéré qu'à hauteur de 11'000 francs. L'extrait du registre des poursuites fait état de neuf poursuites en cours, en sus de la poursuite litigieuse, pour un total de 20'135 fr., dont deux seulement, de 4'805 fr. 75 et 818 fr. 30, sont frappées d'opposition. Les sept autres, libres d'opposition, concernent des impôts et atteignent 14'510 fr. 95. Le 7 décembre 2011, la recourante avait délivré en outre quatre actes de défaut de biens, pour un montant total de 32'291 fr. 80, dans le cadre de poursuites concernant également des impôts. Par conséquent, la recourante ne rend pas vraisemblable sa solvabilité, la seconde condition à l'annulation du jugement de faillite n'étant ainsi pas réalisée. III. Au vu de ce qui précède, le recours doit être rejeté et le jugement confirmé, la faillite de la recourante prenant effet, compte tenu de l'effet suspensif accordé, le 31 juillet 2012 à 16 heures 15. Les frais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