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VD_FINDINFO Faillite / 2012 / 36 vom 29. Juni 2012</w:t>
      </w:r>
    </w:p>
    <w:p>
      <w:r>
        <w:t>VD Tribunal cantonal, 2012-06-29, FR</w:t>
      </w:r>
    </w:p>
    <w:p>
      <w:r>
        <w:rPr>
          <w:b/>
        </w:rPr>
        <w:t xml:space="preserve">Quelle: </w:t>
      </w:r>
      <w:r>
        <w:t>https://mcp.opencaselaw.ch/entscheid/vd_findinfo_Faillite___2012___36</w:t>
      </w:r>
    </w:p>
    <w:p>
      <w:r>
        <w:t>FR: VD_FINDINFO Faillite / 2012 / 36 du 29 juin 2012</w:t>
      </w:r>
    </w:p>
    <w:p>
      <w:r>
        <w:t>IT: VD_FINDINFO Faillite / 2012 / 36 del 29 giugno 2012</w:t>
      </w:r>
    </w:p>
    <w:p>
      <w:pPr>
        <w:pStyle w:val="Heading2"/>
      </w:pPr>
      <w:r>
        <w:t>Regeste</w:t>
      </w:r>
    </w:p>
    <w:p>
      <w:r>
        <w:t>DÉCISION D'IRRECEVABILITÉ, VICE DE FORME, PROCURATION | 132 al. 1 CPC (CH)</w:t>
      </w:r>
    </w:p>
    <w:p>
      <w:pPr>
        <w:pStyle w:val="Heading2"/>
      </w:pPr>
      <w:r>
        <w:t>Erwägungen</w:t>
      </w:r>
    </w:p>
    <w:p>
      <w:r>
        <w:rPr>
          <w:b/>
        </w:rPr>
        <w:t>E. 29</w:t>
      </w:r>
    </w:p>
    <w:p>
      <w:r>
        <w:t>juin 2012, à 16 heures 15; attendu que le présent arrêt peut être rendu sans frais ni dépens.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