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15 vom 30. März 2012</w:t>
      </w:r>
    </w:p>
    <w:p>
      <w:r>
        <w:t>VD Tribunal cantonal, 2012-03-30, FR</w:t>
      </w:r>
    </w:p>
    <w:p>
      <w:r>
        <w:rPr>
          <w:b/>
        </w:rPr>
        <w:t xml:space="preserve">Quelle: </w:t>
      </w:r>
      <w:r>
        <w:t>https://mcp.opencaselaw.ch/entscheid/vd_findinfo_Faillite___2012___15</w:t>
      </w:r>
    </w:p>
    <w:p>
      <w:r>
        <w:t>FR: VD_FINDINFO Faillite / 2012 / 15 du 30 mars 2012</w:t>
      </w:r>
    </w:p>
    <w:p>
      <w:r>
        <w:t>IT: VD_FINDINFO Faillite / 2012 / 15 del 30 marzo 2012</w:t>
      </w:r>
    </w:p>
    <w:p>
      <w:pPr>
        <w:pStyle w:val="Heading2"/>
      </w:pPr>
      <w:r>
        <w:t>Regeste</w:t>
      </w:r>
    </w:p>
    <w:p>
      <w:r>
        <w:t>RESTITUTION DU DÉLAI, VOIE DE DROIT | 149 CPC (CH)</w:t>
      </w:r>
    </w:p>
    <w:p>
      <w:pPr>
        <w:pStyle w:val="Heading2"/>
      </w:pPr>
      <w:r>
        <w:t>Volltext</w:t>
      </w:r>
    </w:p>
    <w:p>
      <w:r>
        <w:t>Vaud Tribunal cantonal Cour des poursuites et faillites 30.03.2012 Faillite / 2012 / 15</w:t>
      </w:r>
    </w:p>
    <w:p>
      <w:r>
        <w:t>RESTITUTION DU DÉLAI, VOIE DE DROIT | 149 CPC (CH)</w:t>
      </w:r>
    </w:p>
    <w:p>
      <w:r>
        <w:t>TRIBUNAL CANTONAL FF11.045140-120438 165 Cour des poursuites et faillites ________________________________________________ Arrêt du 30 mars 2012 __________________ Présidence de               M. Hack , président Juges :              MM. Bosshard et Muller Greffier : Mme              Debétaz Ponnaz ***** Art. 149 CPC Vu le jugement rendu le 5 janvier 2012 par le Président du Tribunal d'arrondissement de Lausanne prononçant par défaut des parties, le même jour à 11 heures 18, la faillite de B.________Sàrl , à Lausanne, à la réquisition de la D.________ , à Tolochenaz, vu la décision rendue le 17 février 2012, à la suite de l'audience du 9 février 2012, par le même magistrat, rejetant la requête de restitution de délai déposée le 13 janvier 2012 par B.________Sàrl, révoquant l'effet suspensif accordé le 13 janvier 2012, disant que le jugement de faillite rendu le 5 janvier 2012 prenait effet le 9 février 2012 à 10 heures 05 et mettant les frais de l'audience de faillite, par 200 fr., et ceux de la décision sur la requête en restitution de délai, par 200 fr., à la charge de la faillie, vu le recours formé par B.________Sàrl, par acte écrit et motivé déposé le 28 février 2012 contre cette décision, concluant à son annulation et à la fixation d'une nouvelle audience, l'effet suspensif étant réinstauré; attendu que le recours contre une décision du juge de la faillite s'exerce dans les dix jours suivant la notification de cette décision (art. 174 al. 1 LP [loi fédérale sur la poursuite pour dettes et la faillite; RS 281.1]), par le dépôt d'un acte écrit et motivé (art. 321 al. 1 CPC [Code de procédure civile; RS 272]), qu'en l'espèce, le recours a été exercé en temps utile, en tant qu'il est dirigé contre la décision du 17 février 2012, et dans les formes requises, de sorte qu'il est recevable formellement, qu'en revanche, il est irrecevable matériellement, dès lors qu'en matière de restitution de délai à une partie défaillante, le tribunal statue définitivement (art. 149 CPC), ce qui signifie qu'il n'y a en principe pas de recours contre sa décision (Tappy, CPC commenté, n. 12 ad art. 149 CPC; CPF, 11 novembre 2011/491; CPF, 20 janvier 2012/60 et 61), qu'en l'espèce, la décision attaquée indique ainsi à juste titre qu'elle peut faire l'objet d'un recours au sens de l'art. 103 CPC, c'est-à-dire uniquement sur la question des frais, et non pas d'un recours au sens des art. 319 ss CPC, que, dans son acte du 28 février 2012, B.________Sàrl ne recourt pas contre les frais mis à sa charge mais s'en prend au rejet de sa requête de restitution de délai, qu'un tel recours est irrecevable (CPF, 11 novembre 2011/491 précité; CPF, 20 janvier 2012/60 et 61 précités);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L'arrêt qui précède, dont la rédaction a été approuvée à huis clos, prend date de ce jour. Il est notifié, par l'envoi de photocopies, à : ‑ Me Jean-Pierre Bloch, avocat (pour B.________Sàrl), ‑ D.________,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