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14 vom 29. März 2012</w:t>
      </w:r>
    </w:p>
    <w:p>
      <w:r>
        <w:t>VD Tribunal cantonal, 2012-03-29, FR</w:t>
      </w:r>
    </w:p>
    <w:p>
      <w:r>
        <w:rPr>
          <w:b/>
        </w:rPr>
        <w:t xml:space="preserve">Quelle: </w:t>
      </w:r>
      <w:r>
        <w:t>https://mcp.opencaselaw.ch/entscheid/vd_findinfo_Faillite___2012___14</w:t>
      </w:r>
    </w:p>
    <w:p>
      <w:r>
        <w:t>FR: VD_FINDINFO Faillite / 2012 / 14 du 29 mars 2012</w:t>
      </w:r>
    </w:p>
    <w:p>
      <w:r>
        <w:t>IT: VD_FINDINFO Faillite / 2012 / 14 del 29 marzo 2012</w:t>
      </w:r>
    </w:p>
    <w:p>
      <w:pPr>
        <w:pStyle w:val="Heading2"/>
      </w:pPr>
      <w:r>
        <w:t>Regeste</w:t>
      </w:r>
    </w:p>
    <w:p>
      <w:r>
        <w:t>OBSERVATION DU DÉLAI, DÉLAI DE RECOURS, OUVERTURE DE LA FAILLITE | 174 al. 1 LP</w:t>
      </w:r>
    </w:p>
    <w:p>
      <w:pPr>
        <w:pStyle w:val="Heading2"/>
      </w:pPr>
      <w:r>
        <w:t>Volltext</w:t>
      </w:r>
    </w:p>
    <w:p>
      <w:r>
        <w:t>Vaud Tribunal cantonal Cour des poursuites et faillites 29.03.2012 Faillite / 2012 / 14</w:t>
      </w:r>
    </w:p>
    <w:p>
      <w:r>
        <w:t>OBSERVATION DU DÉLAI, DÉLAI DE RECOURS, OUVERTURE DE LA FAILLITE | 174 al. 1 LP</w:t>
      </w:r>
    </w:p>
    <w:p>
      <w:r>
        <w:t>TRIBUNAL CANTONAL FF11.041601-120085 163 Cour des poursuites et faillites ________________________________________________ Arrêt du 29 mars 2012 __________________ Présidence de               M. Hack , président Juges :              Mme Carlsson et M. Bosshard Greffier : Mme              Debétaz Ponnaz ***** Art. 174 al. 1 LP Vu le jugement rendu le 7 décembre 2011, à la suite de l'audience du 1 er décembre 2011, par le Président du Tribunal d'arrondissement de Lausanne, statuant par défaut de la partie requérante, prononçant la faillite de V.________ , à Prilly, le 6 décembre 2011 à 16 heures, à la réquisition de c.________ , à Martigny, et mettant les frais, par 200 fr., à la charge du failli, vu le recours formé contre ce jugement par V.________, par acte déposé le 13 janvier 2012, comprenant une requête d'effet suspensif, vu la décision du Président de la cour de céans du 24 janvier 2012, accordant l'effet suspensif et ordonnant, à titre de mesures conservatoires, l'inventaire et l'audition du failli, vu la lettre recommandée du 14 février 2012 du Président de la cour de céans à V.________, constatant que le recours de celui-ci paraissait tardif et lui impartissant un délai au 24 février 2012 pour fournir toutes explications utiles sur les raisons pour lesquelles il n'aurait pas respecté le délai légal de recours, vu le renvoi de ce pli par La Poste au greffe de la cour de céans à l'échéance du délai de garde, avec la mention "non réclamé"; attendu que la décision du juge de la faillite peut, dans les dix jours, faire l'objet d'un recours (art. 174 al. 1 LP [loi fédérale sur la poursuite pour dettes et la faillite; RS 281.1]), qu'en l'espèce, le pli contenant le jugement adressé pour notification à V.________ le 7 décembre 2011 a été renvoyé par La Poste au greffe du Tribunal d'arrondissement de Lausanne, après l'échéance du délai de garde tombée le 15 décembre 2011, avec la mention "non réclamé", que l'intéressé, qui était présent à l'audience de faillite du 1 er décembre 2011 et à qui la commination de faillite avait en outre été valablement notifiée le 23 juin 2011, devait s'attendre à recevoir une décision du juge de la faillite, de sorte qu'il est réputé avoir reçu le jugement du 7 décembre 2011 au plus tard le dernier jour du délai de garde, soit le 15 décembre 2011, que, compte tenu des féries de Noël (art. 56 ch. 2 LP), le délai pour recourir était prolongé jusqu'au troisième jour utile suivant la fin des féries (art. 63 LP), soit jusqu'au 5 janvier 2012, que le recours déposé le 13 janvier 2012 a ainsi été formé tardivement, que le recourant est également réputé avoir reçu l'avis présidentiel du 14 février 2012 au plus tard le dernier jour du délai de garde, dès lors qu'ayant engagé une procédure de recours, il devait s'attendre à recevoir du courrier de l'autorité compétente (art. 138 al. 3 let. a CPC [Code de procédure civile; RS 272]), qu'il n'a donné aucune suite à cet avis, que cette absence d'explication ne permet pas de considérer qu'il a été sans sa faute empêché d'agir dans le délai légal de recours,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29 mars 2012 L'arrêt qui précède, dont la rédaction a été approuvée à huis clos, prend date de ce jour. Il est notifié, par l'envoi de photocopies, à : ‑ M. V.________, ‑ C.________,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