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56 vom 7. Oktober 2011</w:t>
      </w:r>
    </w:p>
    <w:p>
      <w:r>
        <w:t>VD Tribunal cantonal, 2011-10-07, FR</w:t>
      </w:r>
    </w:p>
    <w:p>
      <w:r>
        <w:rPr>
          <w:b/>
        </w:rPr>
        <w:t xml:space="preserve">Quelle: </w:t>
      </w:r>
      <w:r>
        <w:t>https://mcp.opencaselaw.ch/entscheid/vd_findinfo_Faillite___2011___56</w:t>
      </w:r>
    </w:p>
    <w:p>
      <w:r>
        <w:t>FR: VD_FINDINFO Faillite / 2011 / 56 du 7 octobre 2011</w:t>
      </w:r>
    </w:p>
    <w:p>
      <w:r>
        <w:t>IT: VD_FINDINFO Faillite / 2011 / 56 del 7 ottobre 2011</w:t>
      </w:r>
    </w:p>
    <w:p>
      <w:pPr>
        <w:pStyle w:val="Heading2"/>
      </w:pPr>
      <w:r>
        <w:t>Regeste</w:t>
      </w:r>
    </w:p>
    <w:p>
      <w:r>
        <w:t>OUVERTURE DE LA FAILLITE, PAIEMENT, INSOLVABILITÉ | 174 al. 1 LP, 174 al. 2 LP</w:t>
      </w:r>
    </w:p>
    <w:p>
      <w:pPr>
        <w:pStyle w:val="Heading2"/>
      </w:pPr>
      <w:r>
        <w:t>Volltext</w:t>
      </w:r>
    </w:p>
    <w:p>
      <w:r>
        <w:t>Vaud Tribunal cantonal Cour des poursuites et faillites 07.10.2011 Faillite / 2011 / 56</w:t>
      </w:r>
    </w:p>
    <w:p>
      <w:r>
        <w:t>OUVERTURE DE LA FAILLITE, PAIEMENT, INSOLVABILITÉ | 174 al. 1 LP, 174 al. 2 LP</w:t>
      </w:r>
    </w:p>
    <w:p>
      <w:r>
        <w:t>TRIBUNAL CANTONAL 429 Cour des poursuites et faillites ________________________________________________ Arrêt du 7 octobre 2011 __________________ Présidence de               M. Hack , président Juges :              M. Sauterel et Mme Rouleau Greffier : Mme              Debétaz Ponnaz ***** Art. 174 al. 1 et 2 LP La Cour des poursuites et faillites du Tribunal cantonal, statuant à huis clos en sa qualité d'autorité de recours en matière sommaire de poursuites et de faillite, s'occupe du recours exercé par S.________Sàrl , à Aigle, contre le jugement rendu le 11 avril 2011, à la suite de l’audience du 7 avril 2011, par le Président du Tribunal d’arrondissement de l'Est vaudois, prononçant la faillite de la recourante à la réquisition de V.________AG , à Heerbrugg (SG), représentée par [...] AG , à Heerbrugg (SG). Vu les pièces au dossier, la cour considère : En fait : 1. a) Le 3 septembre 2010, à la réquisition de V.________AG, représentée par [...] AG, l'Office des poursuites du district d'Aigle a notifié à S.________Sàrl, dans la poursuite n° 5'485'627, un commandement de payer la somme de 3'968 fr. 45, plus intérêt au taux de 5 % l'an dès le 14 juin 2010, en règlement de plusieurs factures. La poursuivie n'a pas formé opposition. Une commination de faillite lui a été notifiée le 29 novembre 2010 dans la même poursuite et pour le même montant en capital et intérêt, sous déduction de 275 fr. 90, valeur au 17 septembre 2010. Le 13 janvier 2011, la poursuivante a requis la faillite, faisant valoir sa créance initiale, plus les frais de poursuite, par 168 fr., sous déduction de 275 fr. 90 valeur au 17 septembre 2010 et de 3'133 fr. 70 valeur au 25 novembre 2010. b) Statuant par défaut des parties le 7 avril 2011, le Président du Tribunal d’arrondissement de l'Est vaudois a prononcé la faillite de S.________Sàrl, le même jour à 8 heures 30 (I) et mis les frais du jugement, avancés par la requérante, par 200 fr., à la charge de la faillie (II). Ce jugement a été adressé pour notification aux parties le 11 avril 2011. La faillie l'a reçu le 15 avril 2011. c) S.________Sàrl a recouru par acte du 19 avril 2011, concluant à l'annulation de la faillite. Elle a produit notamment deux extraits du registre des poursuites la concernant, l'un du 18 et l'autre du 19 avril 2011, un décompte établi par l'intimée le 18 avril 2011, présentant un solde en sa faveur de 1'023 fr. 85, frais et intérêts compris, et une impression directe depuis e-finance de l'ordre de paiement à l'intimée du montant précité, donné pour le 19 avril 2011, ainsi qu'une lettre du 18 avril 2011 de l'intimée à l'Office des poursuites du district d'Aigle, déclarant retirer ses poursuites contre la recourante, celle-ci les ayant intégralement réglées, intérêts et frais compris. La recourante a requis l'effet suspensif, qui a été accordé par décision  du vice-président de la cour de céans du 28 avril 2011, ordonnant à titre de mesures conservatoires l'inventaire et l'audition de la faillie. 2. Selon l'extrait des registres 8a LP de l'Office des poursuites du district d'Aigle du 18 avril 2011, produit par la recourante, celle-ci faisait à cette date l'objet de deux poursuites exercées par l'intimée, dont celle à l'origine de la faillite pour un montant de 4'026 fr. 45 et l'autre, périmée, pour un montant de 2'037 fr. 65. Ces deux poursuites n'apparaissent plus dans le second extrait produit, du 19 avril 2011. Huit autres poursuites figurent encore dans les deux extraits, toutes payées. Selon une déclaration de l'office précité du 26 avril 2011, la recourante n'a pas de poursuite en cours. L'intimée, par lettre du 27 mai 2011 à la cour de céans, a indiqué que la recourante lui avait réglé l'intégralité du montant qui lui était dû et demandé le retrait de la poursuite en cause. En droit : I. Le recours a été introduit auprès de l'instance de recours conformé-ment à l'art. 321 al. 1 CPC (Code de procédure civile du 19 décembre 2008; RS 272). Déposé le 19 avril 2011, il a été formé en temps utile, dans le délai de dix jours de l'art. 174 al. 1 LP (loi fédérale sur la poursuite pour dettes et la faillite du 11 avril 1889; RS 281.1). Concluant à l'annulation de la faillite, le recours est en outre suffisamment motivé, de sorte qu'il est recevable formellement (art. 174 al. 2 LP et 321 al. 1 CPC).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Dans cette mesure, les pièces produites à l'appui du recours sont recevables. II. a) Selon l'art. 171 LP, le juge saisi d'une réquisition de faillite doit prononcer celle-ci, sauf dans les cas mentionnés aux art. 172 à 173a LP, qui n'étaient pas réalisés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paiement de la dette à l'origine de la faillite ou le retrait de la requête de faillite et la vraisemblance de la solvabilité sont cumulatives. En l'espèce, la recourante a rapporté la preuve du paiement de la dette à l'origine de la faillite et, en outre, l'intimée a retiré sa poursuite, partant, sa requête de faillite, de sorte que la première des conditions précitées pour annuler la faillite est doublement réalisée.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(Giroud, op. cit., n. 26 ad art. 174 LP; Cometta, Commentaire romand, n. 9 ad art. 174 LP; Gilliéron, Commentaire de la loi fédérale sur la poursuite pour dettes et la faillite, n. 45 ad art. 174 LP; TF 5A_529/2008 du 25 septembre 2008 et réf. cit.).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La production de l'extrait du registre des poursuites est en règle générale décisive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9 décembre 2010/474; CPF, 2 octobre 2008/483; CPF, 13 juin 2002/229). En l'espèce, la recourante avait déjà réglé avant la réquisition de faillite une part importante du montant dû à l'intimée et a immédiatement réglé le solde restant dû à réception du décompte établi par l'intimée le 18 avril 2011, ce qui montre qu'elle a de bonnes ressources financières. Son activité ne génère pas de grands coûts : elle n'a qu'un seul employé, qu'elle paie, selon le contrat de travail produit, 500 fr. par mois, avec un treizième salaire, et dont elle assume aussi les frais de logement et de déplacement. Elle s'acquitte en outre d'une mensualité de leasing automobile de 1'177 fr. 15, en exécution d'un contrat de cinq ans qui a débuté le 13 décembre 2007. Elle n'a pas de poursuite en cours. Elle n'apparaît ainsi pas incapable de payer ses dettes échues en raison d'un manque de liquidités chronique ou permanent, de sorte qu'on peut considérer que sa solvabilité est rendue suffisamment vraisemblable pour permettre d'annuler la faillite. III. Le recours doit par conséquent être admis et le jugement annulé en ce sens que la faillite de S.________Sàrl n'est pas prononcée. Il est confirmé pour le surplus, c'est-à-dire en ce qui concerne les frais de première instance, la décision du premier juge étant justifiée.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admis. II. Le jugement est annulé en ce sens que la faillite de S.________Sàrl n'est pas prononcée. Il est confirmé pour le surplus. III. Les frais de deuxième instance de la recourante S.________Sàrl sont arrêtés à 300 fr. (trois cents francs). IV. Il n'est pas alloué de dépens de deuxième instance. V. L'arrêt est exécutoire. Le président :               La greffière : Du 7 octobre 2011 L'arrêt qui précède, dont la rédaction a été approuvée à huis clos, prend date de ce jour. Il est notifié, par l'envoi de photocopies, à : ‑ M. François Chabloz, agent d'affaires breveté (pour S.________Sàrl), ‑ [...] AG (pour V.________AG),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Vevey, - M. le Préposé au Registre du Commerce du canton de Vaud, et, en original,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