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53 vom 15. September 2011</w:t>
      </w:r>
    </w:p>
    <w:p>
      <w:r>
        <w:t>VD Tribunal cantonal, 2011-09-15, FR</w:t>
      </w:r>
    </w:p>
    <w:p>
      <w:r>
        <w:rPr>
          <w:b/>
        </w:rPr>
        <w:t xml:space="preserve">Quelle: </w:t>
      </w:r>
      <w:r>
        <w:t>https://mcp.opencaselaw.ch/entscheid/vd_findinfo_Faillite___2011___53</w:t>
      </w:r>
    </w:p>
    <w:p>
      <w:r>
        <w:t>FR: VD_FINDINFO Faillite / 2011 / 53 du 15 septembre 2011</w:t>
      </w:r>
    </w:p>
    <w:p>
      <w:r>
        <w:t>IT: VD_FINDINFO Faillite / 2011 / 53 del 15 settembre 2011</w:t>
      </w:r>
    </w:p>
    <w:p>
      <w:pPr>
        <w:pStyle w:val="Heading2"/>
      </w:pPr>
      <w:r>
        <w:t>Regeste</w:t>
      </w:r>
    </w:p>
    <w:p>
      <w:r>
        <w:t>ACTE DE RECOURS, CONDITION DE RECEVABILITÉ, OUVERTURE DE LA FAILLITE | 174 al. 1 LP, 321 al. 1 CPC (CH)</w:t>
      </w:r>
    </w:p>
    <w:p>
      <w:pPr>
        <w:pStyle w:val="Heading2"/>
      </w:pPr>
      <w:r>
        <w:t>Volltext</w:t>
      </w:r>
    </w:p>
    <w:p>
      <w:r>
        <w:t>Vaud Tribunal cantonal Cour des poursuites et faillites 15.09.2011 Faillite / 2011 / 53</w:t>
      </w:r>
    </w:p>
    <w:p>
      <w:r>
        <w:t>ACTE DE RECOURS, CONDITION DE RECEVABILITÉ, OUVERTURE DE LA FAILLITE | 174 al. 1 LP, 321 al. 1 CPC (CH)</w:t>
      </w:r>
    </w:p>
    <w:p>
      <w:r>
        <w:t>TRIBUNAL CANTONAL 390 Cour des poursuites et faillites ________________________________________________ Arrêt du 15 septembre 2011 _____________________ Présidence de               M. Hack , président Juges :              M. Sauterel et Mme Rouleau Greffier : Mme              Debétaz Ponnaz ***** Art. 174 al. 1 LP  et  321 al. 1 CPC Vu le jugement rendu le 7 juillet 2011, à la suite de l'audience du 7 juin 2011, par le Président du Tribunal d'arrondissement de La Broye et du Nord vaudois, prononçant la faillite de S.________ , à Yverdon-les-Bains, le 1 er juillet 2011 à 11 heures 45, à la réquisition d' E.________AG , à Zoug, ordonnant la liquidation sommaire de cette faillite et mettant les frais de ce jugement, par 200 francs, à la charge du failli, vu la déclaration de recours de S.________ contre ce jugement, adressée par lettre du 19 juillet 2011 au tribunal d'arrondissement, vu les pièces au dossier; attendu que le jugement attaqué a été notifié à S.________ le 11 juillet 2011, que, selon l'art. 321 al. 1 CPC (Code de procédure civile du 19 décembre 2008, entré en vigueur le 1 er janvier 2011; RS 272), le recours est introduit auprès de l'instance de recours, que, toutefois, on doit appliquer dans la présente procédure le principe selon lequel est réputé observé un délai si le mémoire a été adressé à l'autorité précédente (Tappy, Les voies de droit du nouveau Code de procédure civile, in JT 2010 III 115, spéc. p. 131), que la déclaration de recours adressée le 19 juillet 2011 au Tribunal d'arrondissement de La Broye et du Nord vaudois a ainsi été déposée en temps utile, dans le délai de dix jours suivant la notification du jugement de faillite (art. 174 al. 1 LP – loi fédérale sur la poursuite pour dettes et la faillite; RS 281.1), qu'en revanche, cette déclaration n'est pas motivée, S.________ indiquant que les motivations de ce recours parviendront au tribunal sous pli séparé de la part de son représentant légal; considérant qu'en vertu de l'art. 321 al. 1 CPC, le recours s'exerce par le dépôt d'un acte écrit et motivé, que la motivation de l'acte, soit l'indication des motifs recours, est une condition de recevabilité du recours, qu'en l'espèce, l'indication des voies de recours figurant dans le jugement attaqué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19 juillet 2011, consistant en une seule déclaration de recours, ne comporte l'indication d'aucun moyen ou motif et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15 septembre 2011 L'arrêt qui précède, dont la rédaction a été approuvée à huis clos, prend date de ce jour. Il est notifié, par l'envoi de photocopies, à : ‑ M. S.________, ‑ E.________AG, - M. le Préposé à l'Office des poursuites du district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d'Yverdon,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