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44 vom 10. August 2011</w:t>
      </w:r>
    </w:p>
    <w:p>
      <w:r>
        <w:t>VD Tribunal cantonal, 2011-08-10, FR</w:t>
      </w:r>
    </w:p>
    <w:p>
      <w:r>
        <w:rPr>
          <w:b/>
        </w:rPr>
        <w:t xml:space="preserve">Quelle: </w:t>
      </w:r>
      <w:r>
        <w:t>https://mcp.opencaselaw.ch/entscheid/vd_findinfo_Faillite___2011___44</w:t>
      </w:r>
    </w:p>
    <w:p>
      <w:r>
        <w:t>FR: VD_FINDINFO Faillite / 2011 / 44 du 10 août 2011</w:t>
      </w:r>
    </w:p>
    <w:p>
      <w:r>
        <w:t>IT: VD_FINDINFO Faillite / 2011 / 44 del 10 agosto 2011</w:t>
      </w:r>
    </w:p>
    <w:p>
      <w:pPr>
        <w:pStyle w:val="Heading2"/>
      </w:pPr>
      <w:r>
        <w:t>Regeste</w:t>
      </w:r>
    </w:p>
    <w:p>
      <w:r>
        <w:t>POURSUITE PAR VOIE DE FAILLITE, PROCÈS DEVENU SANS OBJET | 174 LP</w:t>
      </w:r>
    </w:p>
    <w:p>
      <w:pPr>
        <w:pStyle w:val="Heading2"/>
      </w:pPr>
      <w:r>
        <w:t>Erwägungen</w:t>
      </w:r>
    </w:p>
    <w:p>
      <w:r>
        <w:rPr>
          <w:b/>
        </w:rPr>
        <w:t>E. 2</w:t>
      </w:r>
    </w:p>
    <w:p>
      <w:r>
        <w:t>mai 2011. Le jugement prononçant cette faillite n’ayant pas été frappé de recours, cette décision est définitive et exécutoire, si bien que la faillie n’a plus d’intérêt au recours. En effet, un intérêt est requis pour exercer toute voie de droit (Hohl, Procédure civile, tome II, 2 ème éd., n. 2242, p. 410 ; Corboz, Commentaire de la LTF, n. 14 ad art. 76 LTF ; ATF 130 III 102 c. 1.3, rés. in JT 2004 I 234 ; ATF 127 III 429 c. 1b, rés. in JT 2001 I 371 ; ATF 126 III 198 c. 2b, SJ 2000 p. 337). L’intérêt à recourir doit être actuel. Lorsque l’intérêt à recourir a disparu avant le dépôt du recours, il faut conclure que le recours est irrecevable, parce que le recourant n’a plus intérêt à recourir, tandis que si l’intérêt disparaît durant la procédure de recours, le recours devra être considéré comme sans objet et radié du rôle (Corboz, op. cit., n. 28 ad art. 76 LTF). La nouvelle faillite de la recourante étant intervenue durant la procédure de recours au Tribunal cantonal, le recours dirigé contre la faillite prononcée le 13 janvier 2011 est devenue sans objet, étant donné le principe de l’unité et de la force attractive de la faillite consacré par le droit suisse qui met notamment obstacle à ce que, pendant le cours d’une première faillite, une deuxième faillite soit ouverte et administrée contre un seul et même failli (ATF 54 III 9 c. 1, JT 1928 II 78 et les réf. cit.). IV. Le recours doit ainsi être déclaré sans objet et la cause rayée du rôle,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