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31 vom 30. September 2010</w:t>
      </w:r>
    </w:p>
    <w:p>
      <w:r>
        <w:t>VD Tribunal cantonal, 2010-09-30, FR</w:t>
      </w:r>
    </w:p>
    <w:p>
      <w:r>
        <w:rPr>
          <w:b/>
        </w:rPr>
        <w:t xml:space="preserve">Quelle: </w:t>
      </w:r>
      <w:r>
        <w:t>https://mcp.opencaselaw.ch/entscheid/vd_findinfo_Faillite___2010___31</w:t>
      </w:r>
    </w:p>
    <w:p>
      <w:r>
        <w:t>FR: VD_FINDINFO Faillite / 2010 / 31 du 30 septembre 2010</w:t>
      </w:r>
    </w:p>
    <w:p>
      <w:r>
        <w:t>IT: VD_FINDINFO Faillite / 2010 / 31 del 30 settembre 2010</w:t>
      </w:r>
    </w:p>
    <w:p>
      <w:pPr>
        <w:pStyle w:val="Heading2"/>
      </w:pPr>
      <w:r>
        <w:t>Regeste</w:t>
      </w:r>
    </w:p>
    <w:p>
      <w:r>
        <w:t>OUVERTURE DE LA FAILLITE, INSOLVABILITÉ | 174 LP</w:t>
      </w:r>
    </w:p>
    <w:p>
      <w:pPr>
        <w:pStyle w:val="Heading2"/>
      </w:pPr>
      <w:r>
        <w:t>Erwägungen</w:t>
      </w:r>
    </w:p>
    <w:p>
      <w:r>
        <w:rPr>
          <w:b/>
        </w:rPr>
        <w:t>E. 21</w:t>
      </w:r>
    </w:p>
    <w:p>
      <w:r>
        <w:t>juin 2010. 3. C.________ a formé recours contre ce jugement par acte d'emblée motivé du 1 er juillet 2010, concluant à l'annulation de la faillite prononcée le 21 juin 2010, les dépens étant compensés. Il a requis l'effet suspensif. A l'appui de son écriture, le recourant a produit les pièces suivantes : - un extrait internet du registre du commerce du 5 février 2010 concernant la société en nom collectif L.________, sise rue [...] à Gland, inscrite le 5 octobre 2004, ayant pour but l'exploitation d'un bar et la préparation et la vente de mets à l'emporter, dont le recourant est l'un des deux associés avec signature individuelle; - une quittance établie par l'Office des poursuites de Nyon le 30 juin 2010, attestant du paiement par le recourant de la somme de 14'758 fr. 10 en règlement de quatre poursuites dirigées contre lui, dont la poursuite à l'origine de la faillite; - un extrait des registres de l'Office des poursuites de Nyon au 1 er juillet 2010, d'où il résulte que toutes les poursuites dont le recourant faisait encore l'objet le 30 juin 2010 avaient été réglées à cette date, à l'exception d'une poursuite périmée d'un montant de 3'259 fr. 15, et qu'il n'y avait pas d'acte de défaut de biens contre lui. Par décision du 8 juillet 2010, le président de la cour de céans a accordé l'effet suspensif et ordonné l'audition du failli à titre de mesures conservatoires. L'office des poursuites a produit un procès-verbal d'interrogatoire du 2 août 2010, d'où il résulte que le recourant n'a pas de dettes et possède, outre du mobilier "standard", un véhicule Porsche en leasing et un disponible d'environ 4'000 francs sur un compte postal. Le recourant n'a pas produit de mémoire complémentaire. Q.________ s'est déterminé sur le recours, le 17 août 2010, sans prendre de conclusions. En droit : I. a) Formé en temps utile et tendant à l'annulation de la faillite, le recours est recevable (art. 174 al. 1 et 2 LP - loi fédérale sur la poursuite pour dettes et la faillite du 11 avril 1889; RS 281.1). b) La production de pièces nouvelles en deuxième instance est autorisée en matière de faillite pour faire valoir des faits nouveaux lorsqu'ils se sont produits avant le jugement de première instance, les pièces se rapportant à des faits intervenus depuis l'audience de faillite pouvant être produites pour autant qu'elles tendent à rendre vraisemblable la solvabilité du débiteur et à établir que celui-ci a payé sa dette ou consigné les montants nécessaires auprès de l'autorité compétente ou que le créancier a retiré sa réquisition de faillite (art. 174 al. 1 et 2 LP et 58 al. 7 LVLP – loi d'application dans le canton de Vaud de la LP; RSV 280.05; Gilliéron, Commentaire de la loi fédérale sur la poursuite pour dettes et la faillite, n. 17 ad art. 174 LP; Cometta, Commentaire romand, nn. 5 et 6 ad art. 174 LP). Il s'ensuit que l'extrait du registre des poursuites et l'extrait du registre du commerce concernant la société en nom collectif L.________, produits avec l'acte de recours sont recevables, le premier tendant à démontrer le paiement de la dette à l'origine de la faillite ainsi que la solvabilité du recourant, le second se rapportant à des faits antérieurs au jugement de faillite. II. Selon l'art. 171 LP, le juge saisi d'une réquisition de faillite doit prononcer celle-ci, sauf dans les cas mentionnés aux art. 172 à 173a LP, qui n'étaient pas réalisés en l'espèce au moment du jugement de première instance. C'est donc à bon droit que le premier juge a prononcé la faillite du recourant, à l'issue d'une audience à laquelle les parties avaient été régulièrement convoquées. III. a) Aux termes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En instaurant cette voie de droit contre le jugement de faillite, le législateur a entendu éviter des déclarations de faillite matériellement injustifiées, comme pourraient l'être celles qui ont pour origine de simples inattentions (Cometta, op. cit., n. 14 ad art. 174 LP). En l'espèce, le recourant a produit un extrait du registre des poursuites au 1 er juillet 2010 ainsi qu'une quittance du 30 juin 2010 attestant notamment du règlement de la poursuite à l'origine de la faillite. La première condition posée par loi pour pouvoir annuler la faillite est ainsi réalisée. b) Le recourant doit ensuite rendre vraisemblable sa solvabilité. Un fait est rendu vraisemblable si le juge, dans son libre examen, aboutit à la conviction qu'il correspond avec une probabilité suffisante aux allégations de la partie (TF 5P.146/2004 du 14 mai 2004 et réf. cit.).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op. cit., n. 9 ad art. 174 LP; TF 5A_529/2008 du 25 septembre 2008; TF 5P.129/2006 du 30 juin 2006).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en particulier lorsqu'il s'agit d'une personne physique (CPF,  8 octobre 2009/343 et réf. cit.). En l'espèce, le recourant, n'a guère fourni d'indications sur sa solvabilité. Il ressort cependant du dossier qu'il a effectué un versement de 14'758 francs 10 à l'office des poursuites le 30 juin 2010, soldant de cette manière toutes les poursuites en cours contre lui à cette date. C'est suffisant pour admettre qu'il a rendu vraisemblable sa solvabilité. La seconde condition posée par l'art. 174 al. 2 LP est ainsi également réalisée. IV. Le recours doit par conséquent être admis et le jugement annulé en ce sens que la faillite de C.________ n'est pas prononcée. Il est confirmé pour le surplus, c'est-à-dire en ce qui concerne les frais de première instance, qui doivent rester à la charge du recourant, la décision du premier juge étant fondée. Les frais de deuxième instance du recourant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