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20 vom 2. September 2010</w:t>
      </w:r>
    </w:p>
    <w:p>
      <w:r>
        <w:t>VD Tribunal cantonal, 2010-09-02, FR</w:t>
      </w:r>
    </w:p>
    <w:p>
      <w:r>
        <w:rPr>
          <w:b/>
        </w:rPr>
        <w:t xml:space="preserve">Quelle: </w:t>
      </w:r>
      <w:r>
        <w:t>https://mcp.opencaselaw.ch/entscheid/vd_findinfo_Faillite___2010___20</w:t>
      </w:r>
    </w:p>
    <w:p>
      <w:r>
        <w:t>FR: VD_FINDINFO Faillite / 2010 / 20 du 2 septembre 2010</w:t>
      </w:r>
    </w:p>
    <w:p>
      <w:r>
        <w:t>IT: VD_FINDINFO Faillite / 2010 / 20 del 2 settembre 2010</w:t>
      </w:r>
    </w:p>
    <w:p>
      <w:pPr>
        <w:pStyle w:val="Heading2"/>
      </w:pPr>
      <w:r>
        <w:t>Regeste</w:t>
      </w:r>
    </w:p>
    <w:p>
      <w:r>
        <w:t>POURSUITE PAR VOIE DE FAILLITE, INSOLVABILITÉ | 174 LP</w:t>
      </w:r>
    </w:p>
    <w:p>
      <w:pPr>
        <w:pStyle w:val="Heading2"/>
      </w:pPr>
      <w:r>
        <w:t>Erwägungen</w:t>
      </w:r>
    </w:p>
    <w:p>
      <w:r>
        <w:rPr>
          <w:b/>
        </w:rPr>
        <w:t>E. 1</w:t>
      </w:r>
    </w:p>
    <w:p>
      <w:r>
        <w:t>LVLP (loi d'application dans le canton de Vaud de la loi fédérale sur la poursuite pour dettes et la faillite du 18 mai 1955, RSV 280.05). II. Le recourant fait valoir qu'ayant déménagé, il n'a pas reçu la convocation à l'audience de faillite. Il ressort toutefois du dossier que l'avis de la présidente du tribunal lui a été notifié le 23 mars 2010. En réalité, c'est le pli contenant le jugement de faillite qui est venu en retour au greffe du tribunal avec la mention "a déménagé" et qui a fait l'objet d'une notification le 22 mai 2010 à la nouvelle adresse du recourant. III. Selon l'art. 171 LP, le juge saisi d'une réquisition de faillite doit prononcer celle-ci, sauf dans les cas mentionnés aux art. 172 à 172a LP, qui ne sont pas réalisés en l'espèce. C'est donc à bon droit que le premier juge a prononcé la faillite du recourant, le jugement attaqué n'étant entaché d'aucune irrégularité, les délais de l'art. 166 LP ayant été respectés et les parties régulièrement convoquées à l'audience. IV. a) Aux termes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paiement de la dette ou le retrait de la requête de faillite et la vraisemblance de la solvabilité sont cumulatives. En instaurant cette voie de droit contre le jugement de faillite, le législateur a entendu éviter des déclarations de faillite matériellement injustifiées, comme pourraient l'être celles qui ont pour origine de simples inattentions (Cometta, Commentaire romand, n. 14 ad art. 174 LP). b) En l'espèce, le recourant a tout d'abord affirmé avoir réglé la dette litigieuse le 25 mai 2010. Dans son mémoire, il dit avoir trouvé un accord avec l'intimée. Le recourant n'a pas déposé de pièces à l'appui de ses allégations et celles-ci ne sont pas confirmées par l'intimée dans son mémoire. Il ressort toutefois des extraits des registres des poursuites, que la cour peut en tout temps réclamer à l'autorité et dont le contenu peut être tenu pour notoire, que la poursuite litigieuse a été réglée entre le 27 mai et le 5 août 2010. L'une des conditions posées par l'art. 174 al. 2 LP est ainsi réalisée. c) Le recourant doit ensuite rendre vraisemblable sa solvabilité. Un fait est rendu vraisemblable si le juge, dans son libre examen, aboutit à la conviction qu'il correspond avec une probabilité suffisante aux allégations de la partie (TF 5P.146/2004 du 14 mai 2004). La solvabilité au sens de l'art. 174 al. 2 LP se définit par opposition à l'insolvabilité au sens de l'art. 191 LP (Giroud, Basler Kommentar, n. 25 ad art. 174 LP; TF 5P.399/1999 du 14 janvier 2000 c. 2b).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op. cit., n. 9 ad art. 174 LP; TF 5A_529/2008 du 25 septembre 2008; TF 5P.129/2006 du 30 juin 2006; TF 5P.456/2005 du 17 février 2006; TF 5P.80/2005 du 15 avril 2005 c. 3.2).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elle constitue toutefois un indice sérieux de la capacité du débiteur de s'acquitter de ses engagements échus, en particulier lorsqu'il s'agit d'une personne physique (CPF,  2 octobre 2008/483; CPF, 13 juin 2002/229). Le poursuivi doit en principe établir qu'aucune requête de faillite dans une poursuite ordinaire ou dans une poursuite pour effet de change n'est pendante contre lui et qu'aucune poursuite exécutoire n'est en cours (Gilliéron, Commentaire de la loi fédérale sur la poursuite pour dettes et la faillite, n. 44 ad art. 174 LP). La cour de céans s'est toutefois montrée plus large en admettant, selon une jurisprudence aujourd'hui bien établie, que, lorsqu'un concordat paraîtrait possible d'office au sens de l'art. 173a al. 2 LP, le débiteur peut être considéré comme suffisamment solvable pour qu'il soit fait application de l'art. 174 al. 2 LP, si la dette a été payée ou la requête de faillite retirée, même si des poursuites (parfois nombreuses) sont en cours (CPF, 10 décembre 2009/433; CPF, 8 octobre 2009/343; CPF 15 novembre 2007/424). Le but de cette disposition est de substituer le concordat à la faillite chaque fois que cela est possible, notamment en présence d'une entreprise viable (Gilliéron, op. cit., n. 14 ad art. 173a LP; Cometta, op. cit., n. 7 ad art. 173 LP). En l'espèce, il subsiste dix poursuites à l'encontre du recourant dont sept sont au stade de la commination de faillite. Le montant total de ces poursuites n'est en revanche pas très important. Le recourant a été en mesure, en un peu plus de deux mois, d'assainir partiellement sa situation, le montant total des poursuites ayant baissé dans une proportion de 24,72 %. Le salaire qu'il perçoit actuellement paraît suffisant pour lui permettre de faire face à ses dépenses courantes tout en continuant à rembourser le solde des montants dus à ses créanciers. Au vu de ces éléments et nonobstant l'existence d'actes de défaut de biens, la solvabilité du recourant a été suffisamment rendue vraisemblable de sorte que la seconde condition à l'annulation de la faillite est également réalisée. V. Le recours doit dès lors être admis et le jugement de faillite du 10 mai 2010 annulé en ce sens que la faillite de N.________ n'est pas prononcée.  Il est confirmé pour le surplus, c'est-à-dire en ce qui concerne les frais de première instance, la décision du premier juge étant justifiée. Les frais de deuxième instance du recourant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