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1 vom 3. Februar 2010</w:t>
      </w:r>
    </w:p>
    <w:p>
      <w:r>
        <w:t>VD Tribunal cantonal, 2010-02-03, FR</w:t>
      </w:r>
    </w:p>
    <w:p>
      <w:r>
        <w:rPr>
          <w:b/>
        </w:rPr>
        <w:t xml:space="preserve">Quelle: </w:t>
      </w:r>
      <w:r>
        <w:t>https://mcp.opencaselaw.ch/entscheid/vd_findinfo_Faillite___2010___1</w:t>
      </w:r>
    </w:p>
    <w:p>
      <w:r>
        <w:t>FR: VD_FINDINFO Faillite / 2010 / 1 du 3 février 2010</w:t>
      </w:r>
    </w:p>
    <w:p>
      <w:r>
        <w:t>IT: VD_FINDINFO Faillite / 2010 / 1 del 3 febbraio 2010</w:t>
      </w:r>
    </w:p>
    <w:p>
      <w:pPr>
        <w:pStyle w:val="Heading2"/>
      </w:pPr>
      <w:r>
        <w:t>Regeste</w:t>
      </w:r>
    </w:p>
    <w:p>
      <w:r>
        <w:t>PROCÈS DEVENU SANS OBJET, RADIATION DU RÔLE, OBJET DU RECOURS, OUVERTURE DE LA FAILLITE | 174 LP</w:t>
      </w:r>
    </w:p>
    <w:p>
      <w:pPr>
        <w:pStyle w:val="Heading2"/>
      </w:pPr>
      <w:r>
        <w:t>Volltext</w:t>
      </w:r>
    </w:p>
    <w:p>
      <w:r>
        <w:t>Vaud Tribunal cantonal Cour des poursuites et faillites 03.02.2010 Faillite / 2010 / 1</w:t>
      </w:r>
    </w:p>
    <w:p>
      <w:r>
        <w:t>PROCÈS DEVENU SANS OBJET, RADIATION DU RÔLE, OBJET DU RECOURS, OUVERTURE DE LA FAILLITE | 174 LP</w:t>
      </w:r>
    </w:p>
    <w:p>
      <w:r>
        <w:t>TRIBUNAL CANTONAL 53 Cour des poursuites et faillites ________________________________________________ Arrêt du 3 février 2010 __________________ Présidence de   M. Muller , président Juges : Mme   Carlsson et M. Hack Greffier : Mme   Nüssli ***** Art. 174 LP Vu le recours formé le 28 septembre 2009 par E.________ , à Lausanne, contre le jugement rendu le 17 septembre 2009 par le Président du Tribunal d'arrondissement de Lausanne, prononçant la faillite du recourant, le même jour à 11 heures 10, à la réquisition d' U.________ SA , à Zurich (poursuite n° 5'043'413 de l'Office des poursuites de Lausanne-Ouest); attendu que la faillite de E.________ a été prononcée à la requête de trois autres créanciers selon jugements du 3 novembre 2009 rendus par le Président du Tribunal d'arrondissement de Lausanne, que ces jugements sont exécutoires selon attestation du 17 novembre 2009 du greffier du Tribunal d'arrondissement de Lausanne, que par lettre du 17 décembre 2009, le président de la cour de céans a avisé E.________ que, sous réserve des objections émises jusqu'au 6 janvier 2010, délai non prolongeable, le recours sera déclaré sans objet, la cause étant rayée du rôle, que ce courrier est revenu au greffe de la cour de céans avec la mention "non réclamé", que la jurisprudence a retenu que les communications faites sous pli recommandé non retiré à l'office de poste sont en principe réputées reçues le dernier jour du délai de garde de sept jour (ATF 123 III 492 c. 1, JT 1999 II 109; ATF 119 II 147, JT 1994 I 205), que cette fiction ne s'applique toutefois que si le destinataire pouvait s'attendre à recevoir un acte judiciaire, que tel est bien le cas de E.________ qui avait déposé un recours contre le jugement de faillite, que dans ces conditions, le recours contre la faillite prononcée le 17 septembre 2009 doit être déclaré sans objet; attendu qu'il y a lieu de rayer la cause du rôle et de rendre le présent arrêt sans frais. Par ces motifs, la Cour des poursuites et faillites du Tribunal cantonal, statuant à huis clos en sa qualité d'autorité de recours en matière sommaire de poursuites et de faillite, prononce : I. Le recours est sans objet. II. La cause est rayée du rôle. III. L'arrêt, rendu sans frais ni dépens, est exécutoire. L e président : L a greffi ère : Du 3 février 2010 L'arrêt qui précède, dont la rédaction a été approuvée à huis clos, prend date de ce jour. Il est notifié, par l'envoi de photocopies, à : ‑      M. E.________, ‑      U.________ 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poursuites de l'arrondissement de Lausanne-Est, -      M. le Préposé à l'Office des poursuites de l'arrondissement de Lausanne-Ouest, -      M. le Préposé à l'Office des faillites de l'arrondissement de Lausanne. - M. le Conservateur du Registre foncier du district de Lausanne, - M. le Préposé au Registre du Commerce du canton de Vaud, ‑      M. le Président du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