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888 vom 7. November 2025</w:t>
      </w:r>
    </w:p>
    <w:p>
      <w:r>
        <w:t>VD Tribunal cantonal, 2025-11-07, FR</w:t>
      </w:r>
    </w:p>
    <w:p>
      <w:r>
        <w:rPr>
          <w:b/>
        </w:rPr>
        <w:t xml:space="preserve">Quelle: </w:t>
      </w:r>
      <w:r>
        <w:t>https://mcp.opencaselaw.ch/entscheid/vd_findinfo_D_cision___2025___888</w:t>
      </w:r>
    </w:p>
    <w:p>
      <w:r>
        <w:t>FR: VD_FINDINFO Décision / 2025 / 888 du 7 novembre 2025</w:t>
      </w:r>
    </w:p>
    <w:p>
      <w:r>
        <w:t>IT: VD_FINDINFO Décision / 2025 / 888 del 7 novembre 2025</w:t>
      </w:r>
    </w:p>
    <w:p>
      <w:pPr>
        <w:pStyle w:val="Heading2"/>
      </w:pPr>
      <w:r>
        <w:t>Regeste</w:t>
      </w:r>
    </w:p>
    <w:p>
      <w:r>
        <w:t>DÉCISION D'IRRECEVABILITÉ, DÉTENTION ILLICITE, ORDONNANCE DE NON-ENTRÉE EN MATIÈRE, ACTION PÉNALE, MOTIVATION DE LA DEMANDE, RESPONSABILITÉ DE L'ENTREPRISE | 3 CEDH, 102 al. 1 CP, 310 CPP (CH), 385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en temps utile, auprès de l’autorité compétente. Le recourant ne prétendant pas avoir été incarcéré à l’Hôtel de police, le recours est irrecevable – faute d’intérêt digne de protection à l’annulation ou à la modification de la décision (art. 382 al. 1 CPP) – en tant qu’il tend à faire instruire les conditions de détention à cet endroit. Le recours est également irrecevable en ce qu’il vise à ce que le dossier soit retourné à toute autre instance neutre autre que le Ministère public. Cette conclusion n’est pas explicitée et, même à considérer qu’il s’agirait d’une demande de récusation, il faudrait constater qu’elle est irrecevable, aucun motif n’étant invoqué – ni même évoqué – à l’appui de celle-ci. La partie plaignante a en revanche qualité pour recourir en tant que le recours vise à faire instruire les conditions de détention dans la zone carcérale de la Police cantonale vaudoise, à la Blécherette. Ce nonobstant, le recours doit être déclaré irrecevable, pour les raisons qui suivent.</w:t>
      </w:r>
    </w:p>
    <w:p>
      <w:r>
        <w:rPr>
          <w:b/>
        </w:rPr>
        <w:t>E. 2.1</w:t>
      </w:r>
    </w:p>
    <w:p>
      <w:r>
        <w:t>Le recourant fait grief au Ministère public d’avoir « botté en touche » en ne traitant que la question de son indemnisation pour sa détention à la zone carcérale de la Blécherette dans des conditions de détention notoirement illicites et en feignant de ne pas comprendre que son propos « visait à porter plainte contre l’Etat de Vaud » pour ces mêmes conditions de détention. Il rappelle que le but de sa plainte « est de faire changer une situation inhumaine et qui dure depuis déjà beaucoup trop de temps ». Il invoque que plusieurs dizaines de personnes souffrent encore de ces conditions de détention illicites et qu’il s’agit d’un traitement inhumain, respectivement dégradant, incompatible avec l’art. 3 CEDH (Convention de sauvegarde des droits de l’homme et des libertés fondamentales du 4 novembre 1950 ; RS 0.101), ce que les représentants de l’Etat de Vaud ne peuvent ignorer puisque cette situation dure depuis à tout le moins fin 2019, période où il avait déjà été incarcéré. Il conclut que son intention est de « faire arrêter cela par une nécessaire condamnation de l’auteur », tout en précisant que c’est l’Etat de Vaud qui est visé par lui.</w:t>
      </w:r>
    </w:p>
    <w:p>
      <w:r>
        <w:rPr>
          <w:b/>
        </w:rPr>
        <w:t>E. 2.2.1</w:t>
      </w:r>
    </w:p>
    <w:p>
      <w:r>
        <w:t>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(a) ou qu’il existe des empêchements de procéder (let. b). L'art. 310 al. 1 let. a CPP doit être appliqué dans le respect de l'adage « in dubio pro duriore ».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TF 7B_774/2023 du 15 octobre 2025 consid. 2.2.1 et les réf. cit.).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w:t>
      </w:r>
    </w:p>
    <w:p>
      <w:r>
        <w:rPr>
          <w:b/>
        </w:rPr>
        <w:t>E. 2.2.2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7B_907/2023 du 18 juillet 2025 consid. 4.2.3 ; TF 7B_587/2023 du 11 septembre 2024 consid. 2.2.1 et les réf. cit. ; TF 6B_1447/2022 du 14 mars 2023 consid. 1.1 et les réf. cit.).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8 octobre 2025/758 consid. 1.3).</w:t>
      </w:r>
    </w:p>
    <w:p>
      <w:r>
        <w:rPr>
          <w:b/>
        </w:rPr>
        <w:t>E. 2.2.3</w:t>
      </w:r>
    </w:p>
    <w:p>
      <w:r>
        <w:t>L'art. 3 CEDH prévoit que nul ne peut être soumis à la torture ni à des peines ou traitements inhumains ou dégradants. Les garanties offertes par cette norme en matière de détention ne sont pas plus étendues que celles contenues dans la Constitution fédérale (ATF 143 I 241 consid. 3.4 ; ATF 140 I 125 consid. 3.3). En se référant à la Recommandation Rec (2006) 2 sur les Règles pénitentiaires européennes (ci-après : RPE) édictée par le Comité des ministres du Conseil de l'Europe le 11 janvier 2006, ainsi qu'au Commentaire de ces règles émanant du Comité européen pour la prévention de la torture et des peines ou traitements inhumains ou dégradants (CPT), la jurisprudence a déduit de l'art.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(TF 6B_846/2024 du 3 février 2025 consid. 3.1.1 ; TF 6B_17/2021 du 8 juillet 2021 consid. 1.1 ; TF 6B_1205/2018 du 22 février 2019 consid. 2.1). Un traitement dénoncé comme contraire à l'art.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(ATF 141 I 141 consid. 6.3.4 et les réf cit.). La jurisprudence reconnaît aux personnes qui se prétendent victimes de traitements prohibés au sens des art. 10 al. 3 Cst., 7 Pacte ONU II, 3 CEDH ou 13 par. 1 de la Convention des Nations Unies contre la torture et autres peines ou traitements cruels, inhumains ou dégradants conclue à New York le 10 décembre 1984 (RS 0.105),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(ATF 138 IV 86 consid. 3.1.1 et les réf. cit. ; TF 6B_1063/2021 du 10 novembre 2021 consid. 2.2 ; TF 6B_307/2019 du 13 novembre 2019 consid. 4.1 non publié aux ATF146 IV 76). 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(TF 6B_307/2019 du 13 novembre 2019 consid. 4.1 non publié aux ATF 146 IV 76 ; TF 6B_1135/2018 du 21 février 2019 consid. 1.2.1 ; TF 1B_771/2012 du 20 août 2013 consid. 1.2.2 publié in PJA 2013 1688 ; TF 1B_729/2012 du 28 mai 2013 consid. 2.1). La jurisprudence a ainsi retenu que tel était le cas lorsque le plaignant prétendait avoir subi des lésions corporelles à la suite d'une intervention des autorités (TF 1B_355/2012 du 12 octobre 2012 ; TF 1B_10/2012 du 29 mars 2012 ; TF 6B_274/2009 du 16 février 2010 consid. 3.1.2.2) ou encore lorsqu'un mineur était embarqué dans un fourgon de police et emmené dans un endroit isolé hors de la ville où il était alors abandonné (TF 6B_364/2011 du 24 octobre 2011 consid. 2.2). Elle a en revanche considéré que l'atteinte n'était pas d'un degré de gravité suffisant lorsque le plaignant alléguait une violation de domicile du fait que des agents de police s'étaient introduits dans son appartement en son absence (TF 1B_559/2012 du 4 décembre 2012 consid. 1.2.3) ou lorsqu'il affirmait avoir été saisi au collet quelques instants par la police (TF 1B_70/2011 du 11 mai 2011 consid. 2.2.5.3 et 2.2.5.5).</w:t>
      </w:r>
    </w:p>
    <w:p>
      <w:r>
        <w:rPr>
          <w:b/>
        </w:rPr>
        <w:t>E. 2.2.4</w:t>
      </w:r>
    </w:p>
    <w:p>
      <w:r>
        <w:t>Selon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Les conditions sont réalisées lorsque l’auteur ne peut pas être identifié, mais aussi lorsqu’une ou plusieurs personnes entrent en ligne de compte comme auteurs et qu’il n’est pas possible de déterminer laquelle d’entre elles est finalement responsable de l’acte en cause (ATF 142 IV 333 consid. 4.1 et les réf. cit.). Dans ce cas, l’entreprise est punie d’une amende de cinq millions de francs au plus. L’art. 102 al. 4 let. b CP précise que sont des entreprises au sens de ce titre les personnes morales de droit public, à l’exception des corporations territoriales. Sont notamment des corporations territoriales la Confédération, les cantons et les communes politiques ( Macaluso , in : Commentaire romand, Code pénal I, 2 e éd. 2021, n° 10 ad art. 102 CP ; Niggli/Gfeller , in : Basler Kommentar, Strafrecht I, 4 e éd. 2019, n. 395 ad art. 102 CP).</w:t>
      </w:r>
    </w:p>
    <w:p>
      <w:r>
        <w:rPr>
          <w:b/>
        </w:rPr>
        <w:t>E. 2.2.5</w:t>
      </w:r>
    </w:p>
    <w:p>
      <w:r>
        <w:t>L’art. 264a CP réprime les crimes contre l’humanité. Sur le plan objectif, cette infraction requiert une attaque généralisée ou systématique lancée contre la population civile et un de dix comportements typiques (meurtre [let. a], extermination [let. b], réduction en esclavage [let. c], séquestration [let. d], disparitions forcées [let. e], torture [let. f], atteinte au droit à l’autodétermination sexuelle [let. g], déportation ou transfert forcé de la population [let. h], persécution et apartheid [let. i] ou autres actes inhumains [let. j]) ; sur le plan subjectif, l’infraction requiert l’intention de l’auteur (Dupuis et al., Petit commentaire, Code pénal, 2 e éd. 2017, n. 5 s. ad art. 264a CP).</w:t>
      </w:r>
    </w:p>
    <w:p>
      <w:r>
        <w:rPr>
          <w:b/>
        </w:rPr>
        <w:t>E. 2.3</w:t>
      </w:r>
    </w:p>
    <w:p>
      <w:r>
        <w:t>En l’espèce, avec le recourant, il y a lieu de constater que la question soulevée par sa plainte pénale n’est pas seulement celle du sort de l’action civile dans le cadre de l’action pénale, comme relevé par le Ministère public, mais aussi celle de l’action pénale en tant que telle. Dans sa plainte, le recourant a en effet déclaré expressément viser la punissabilité de l’Etat de Vaud (« La présente plainte pénale, respectivement la présente dénonciation pénale, déposées présentement par moi-même », P. 4, p. 1 ; « En conséquence de tout ce qui précède, je me vois dès lors obligé de devoir ici porter plainte contre l’Etat de Vaud », « je vous déclare encore ici me constituer également ou en sus partie civile contre l’Etat de Vaud. Je me porte dès lors ici et au final demandeur contre l’Etat de Vaud tant au civil qu’au pénal » » ibidem , p. 2). Toutefois, pour les motifs exposés plus haut (cf. consid. 2.2.4), l’Etat de Vaud ne saurait être poursuivi ni puni pénalement. Le Ministère public ne pouvait dès lors pas entrer en matière sur la plainte pénale du recourant en tant qu’elle était dirigée explicitement contre cette corporation territoriale (art. 310 al. 1 let. b CPP). En outre, force est de constater que le recourant, se contentant d’une brève mention de l’art.</w:t>
      </w:r>
    </w:p>
    <w:p>
      <w:r>
        <w:rPr>
          <w:b/>
        </w:rPr>
        <w:t>E. 3</w:t>
      </w:r>
    </w:p>
    <w:p>
      <w:r>
        <w:t>En définitive, le recours doit être déclaré irrecevable, sans échange d’écritures (art. 390 al. 2 CPP).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1’100 fr. (mille cent francs), sont mis à la charge de X.________. III. L’arrêt est exécutoire. Le président :               La greffière : Du Le présent arrêt, dont la rédaction a été approuvée à huis clos, est notifié, par l'envoi d'une copie complète, à : - X.________, - Ministère public central, et communiqué à : ‑ M. le Procureur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