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 vom 9. Januar 2025</w:t>
      </w:r>
    </w:p>
    <w:p>
      <w:r>
        <w:t>VD Tribunal cantonal, 2025-01-09, FR</w:t>
      </w:r>
    </w:p>
    <w:p>
      <w:r>
        <w:rPr>
          <w:b/>
        </w:rPr>
        <w:t xml:space="preserve">Quelle: </w:t>
      </w:r>
      <w:r>
        <w:t>https://mcp.opencaselaw.ch/entscheid/vd_findinfo_D_cision___2025___8</w:t>
      </w:r>
    </w:p>
    <w:p>
      <w:r>
        <w:t>FR: VD_FINDINFO Décision / 2025 / 8 du 9 janvier 2025</w:t>
      </w:r>
    </w:p>
    <w:p>
      <w:r>
        <w:t>IT: VD_FINDINFO Décision / 2025 / 8 del 9 gennaio 2025</w:t>
      </w:r>
    </w:p>
    <w:p>
      <w:pPr>
        <w:pStyle w:val="Heading2"/>
      </w:pPr>
      <w:r>
        <w:t>Regeste</w:t>
      </w:r>
    </w:p>
    <w:p>
      <w:r>
        <w:t>RÉCUSATION, DEMANDE ADRESSÉE À L'AUTORITÉ, DÉLAI, REJET DE LA DEMANDE | 56 let. f CPP (CH), 58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 céans est compétente pour statuer sur les demandes de récusation formées par Q.________, dès lors qu’elles sont dirigées contre une procureure, soit une magistrate du Ministère public.</w:t>
      </w:r>
    </w:p>
    <w:p>
      <w:r>
        <w:rPr>
          <w:b/>
        </w:rPr>
        <w:t>E. 1.3</w:t>
      </w:r>
    </w:p>
    <w:p>
      <w:r>
        <w:t>Dans deux actes distincts déposés les 16 et 23 décembre 2024, Q.________ requiert la récusation de K.________, Procureure de l’arrondissement de La Côte, étant précisé que la seconde demande de récusation se fonde sur les déterminations de la Procureure dans le cadre de la première demande de récusation. Au vu de l’évidente connexité entre ces deux actes, il y a lieu de statuer sur leur sort dans un seul arrêt. Les procédures de récusation sont donc jointes.</w:t>
      </w:r>
    </w:p>
    <w:p>
      <w:r>
        <w:rPr>
          <w:b/>
        </w:rPr>
        <w:t>E. 2.1</w:t>
      </w:r>
    </w:p>
    <w:p>
      <w:r>
        <w:t>Dans sa demande de récusation du 16 décembre 2024, le requérant invoque que, pris ensemble, les trois griefs qu’il a exposés seraient objectivement de nature à faire naître un doute sur l’impartialité de la Procureure K.________. Il reproche en premier lieu à la magistrate de n’avoir pas respecté l’engagement qu’elle avait pris dans son courrier du 24 juillet 2024 de lui accorder une autorisation d’exécution anticipée de peine dès que la demande d’entraide judiciaire serait exécutée ; en effet, cette demande a été exécutée entre le 29 septembre et le 2 octobre 2024 en France et, dans un courrier du 12 novembre 2024, la Procureure a refusé de lui accorder l’autorisation requise, en exposant qu’elle estimait « pouvoir y donner suite à l’issue de l’audition de S.________ ». Il lui reproche en second lieu de l’avoir invité, toujours dans ce même courrier du 12 novembre 2024, à préciser s’il convenait de rendre une décision formelle, alors qu’il avait d’ores et déjà indiqué, dans sa demande du 24 octobre 2024, qu’en cas d’avis contraire, il lui serait reconnaissant de rendre une décision formelle ; il y voit une incitation à retirer sa requête d’exécution anticipée de peine. Enfin, en troisième lieu, il voit dans la décision du Ministère public du 9 décembre 2024 – et dans le fait que celle-ci serait dépourvue de motivation en droit – un parti pris en faveur de la victime.</w:t>
      </w:r>
    </w:p>
    <w:p>
      <w:r>
        <w:rPr>
          <w:b/>
        </w:rPr>
        <w:t>E. 2.2.1</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 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De manière générale, les déclarations d’un magistrat – notamment celles figurant au procès-verbal des auditions – doivent être interprétées de façon objective, en tenant compte de leur contexte, de leurs modalités et du but apparemment recherché par leur auteur (TF 1B_95/2021 du 12 avril 2021 consid. 2.1 ; TF 1B_319/2020 du 17 novembre 2020 consid. 2.1).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et ATF 127 I 196 consid. 2d ; TF 1B_95/2021 précité ; TF 1B_140/2020 du 6 octobre 2020 consid. 2.1).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et les arrêts cités ; TF 7B_450/2024 précité ; TF 7B_936/2023 précité).</w:t>
      </w:r>
    </w:p>
    <w:p>
      <w:r>
        <w:rPr>
          <w:b/>
        </w:rPr>
        <w:t>E. 2.2.2</w:t>
      </w:r>
    </w:p>
    <w:p>
      <w:r>
        <w:t>Conformément à l’art. 58 al. 1 CPP, la demande de récusation doit être présentée à la direction de la procédure sans délai, dès que la partie a connaissance du motif de récusation, c'est-à-dire dans les jours qui suivent la connaissance de la cause de récusation, sous peine de déchéance (ATF 140 I 271 consid. 8.4.3 et les arrêts cités ; TF 7B_450/2024 précité ; TF 7B_57/2022 du 27 mars 2024 consid. 8.2.2).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(TF 7B_450/2024 précité consid. 2.2.4 ; TF 1B_163/2022 du 27 février 2023 consid. 3.1 et les arrêts cités).</w:t>
      </w:r>
    </w:p>
    <w:p>
      <w:r>
        <w:rPr>
          <w:b/>
        </w:rPr>
        <w:t>E. 2.3</w:t>
      </w:r>
    </w:p>
    <w:p>
      <w:r>
        <w:t>En l’espèce, les deux premiers motifs invoqués par le requérant, qui sont en rapport avec la teneur du courrier de la Procureure K.________ du 12 novembre 2024, sont manifestement tardifs. En effet, le requérant ne les a invoqués que par acte du 16 décembre 2024, soit plus d’un mois plus tard. Il le concède du reste, puisqu’il invoque que même s’il n’a pas jugé opportun de demander la récusation de la Procureure plus tôt, il serait quand même fondé à se prévaloir desdits motifs « si l’on se trouve en présence d’actes et de déclarations répétés de nature à fonder, dans son appréciation d’ensemble, une apparence de prévention à son égard » (cf. demande de récusation, p. 2 : « I. Recevabilité »), précisant que la décision du 9 décembre 2024 contiendrait selon lui des propos qui l’auraient conforté dans les soupçons qu’il nourrissait. Ce faisant, le demandeur invoque implicitement la jurisprudence citée ci-dessus (cf. supra consid. 2.2.2) et le fait que l’occurrence du 9 décembre 2024 constituerait « la goutte d’eau qui fait déborder le vase ». Toutefois, selon cette jurisprudence, l’examen des événements passés, dans le cadre d’une appréciation globale, n’est admise que pour autant que la dernière occurrence constitue en elle-même un motif de récusation ou à tout le moins un indice en faveur d’une apparence de prévention. Or, manifestement, la décision prise par le Ministère public le 9 décembre 2024, de refuser de donner suite à une requête du prévenu tendant à restreindre la consultation du dossier par les parties, ne constitue pas un motif de récusation. Comme relevé par la Procureure, le prévenu disposait de la voie de recours pour contester le bien-fondé de cette décision, voie dont il a du reste usé. Force est au demeurant de constater que cette décision ne révèle aucun indice de prévention de la part de la magistrate, ni ne constitue, a fortiori , une accumulation d’erreurs grossières, comme l’exige la jurisprudence. Il s’ensuit que l’occurrence du 9 décembre 2024 qui justifierait de considérer qu’il s’agirait de la « goutte d’eau qui fait déborder le vase » ne permet pas de fonder un motif de récusation de la Procureure en charge du dossier, ni même un indice en faveur d’une apparence de prévention de la part de celle-ci. Dans ces conditions, la Chambre de céans n’a pas à procéder à une appréciation d’ensemble avec les deux autres indices qui découleraient du courrier rédigé par ladite Procureure le 12 novembre 2024. Les griefs y relatifs sont – comme déjà dit – tardifs et, partant, irrecevables. De toute manière, comme relevé à bon escient par la Procureure dans sa prise de position, ces griefs seraient clairement insuffisants pour fonder une demande de récusation. S’il est vrai que le refus du Ministère public d’accorder une autorisation d’exécution anticipée de peine le 12 novembre 2024 paraît en contradiction avec le contenu du courrier que la Procureure avait adressé au requérant le 24 juillet 2024, celui-ci ne saurait en contester maintenant le bien-fondé, dès lors qu’il n’a pas requis qu’une décision formelle soit rendue sur ce point, ni n’a par conséquent contesté une telle décision par la voie du recours ; dans sa prise de position du 19 décembre 2024 sur la demande de récusation, la Procureure a justifié de s’être écartée du contenu de son courrier du 24 juillet 2024 en raison de l’existence d’éléments nouveaux. La procédure de récusation n’ayant pas pour objet de permettre aux parties de contester la manière dont est menée l’instruction, la Chambre de céans ne saurait procéder à un examen du bien-fondé de la décision du 12 novembre 2024. Quant au reproche selon lequel il ressortirait du contenu de cette décision une incitation à retirer sa demande d’exécution anticipée de peine, il est sans aucune consistance. Il est en effet loisible au Ministère public de demander à une partie si elle souhaite recevoir une décision formelle, même lorsque celle-ci, dans sa requête, a développé une argumentation et a déclaré au Ministère public que, si celui-ci devait être d’un avis contraire, il l’invitait à rendre une décision formelle ; en effet, comme relevé par la Procureure dans sa prise de position, il était possible que l’intéressé adhère aux motifs exposés dans sa décision, dès lors que celle-ci ne constituait pas un refus définitif, mais un report de date. Manifestement mal fondée, voire téméraire, la demande de récusation du 16 décembre 2024 doit donc être rejetée dans la mesure où elle est recevable.</w:t>
      </w:r>
    </w:p>
    <w:p>
      <w:r>
        <w:rPr>
          <w:b/>
        </w:rPr>
        <w:t>E. 3.1</w:t>
      </w:r>
    </w:p>
    <w:p>
      <w:r>
        <w:t>Dans sa demande de récusation du 23 décembre 2024, le requérant soutient que les allégations contenues dans les déterminations du Ministère public du 19 décembre 2024 seraient incompatibles avec les garanties d’indépendance et d’impartialité qu’il serait en droit d’attendre. Il reproche en particulier à la Procureure d’avoir mentionné qu’elle avait pris une « décision » s’agissant de l’autorisation d’exécution anticipée de peine qu’il avait sollicitée, alors qu’elle aurait en réalité refusé de statuer sa requête ; il lui fait également grief d’avoir dit qu’il lui avait « paru nécessaire d’appointer rapidement l’audition de S.________ » une fois les résultats de la demande d’entraide avec la France connus, alors qu’elle avait indiqué, dans ses demandes de prolongation de la détention provisoire des 30 octobre 2023, 26 janvier, 25 avril et 23 juillet 2024, que l’audition de la victime se déroulerait avant la demande d’entraide judiciaire ; enfin, s’agissant du refus d’ordonner une restriction à la consultation du dossier, il reproche à la Procureure d’avoir considéré que seuls le prévenu et la victime figuraient sur les vidéos à caractère sexuel enregistrées et fait valoir que cet argument apparaîtrait des plus spécieux puisque les éléments au dossier suggèreraient au contraire que des données relevant également de la sphère intime de personnes non concernées par l’enquête auraient été analysées et versées au dossier en tant que pièces à conviction.</w:t>
      </w:r>
    </w:p>
    <w:p>
      <w:r>
        <w:rPr>
          <w:b/>
        </w:rPr>
        <w:t>E. 3.2</w:t>
      </w:r>
    </w:p>
    <w:p>
      <w:r>
        <w:t>Les principes régissant la procédure de récusation ont été rappelés au considérant 2.2 ci-dessus, de sorte qu’il peut y être renvoyé.</w:t>
      </w:r>
    </w:p>
    <w:p>
      <w:r>
        <w:rPr>
          <w:b/>
        </w:rPr>
        <w:t>E. 3.3</w:t>
      </w:r>
    </w:p>
    <w:p>
      <w:r>
        <w:t>En l’espèce, les arguments soulevés par le requérant dans sa nouvelle demande de récusation, s’ils sont recevables en la forme s’agissant du respect du délai, n’ont pas plus de consistance que ceux formulés dans sa requête du 16 décembre 2024. En effet, il est évident que le Ministère public a rendu une décision en date du 12 novembre 2024, puisque la Procureure a, à cette occasion, rejeté la requête d’exécution anticipée de peine formulée par le requérant ; le fait que l’intéressé n’a pas requis que cette décision soit formalisée n’y change rien. Au demeurant, on ne voit pas en quoi cela fonderait une apparence de prévention. Par ailleurs, contrairement à ce que soutient le requérant, on ne distingue aucune contradiction entre le fait que la Procureure ait exposé qu’il lui paraissait nécessaire d’appointer rapidement l’audition de la victime avant de permettre au prévenu d’exécuter sa peine de manière anticipée, et les demandes de prolongation de la détention, qui exposaient que S.________ devait encore être entendu et qu’une demande d’entraide judiciaire devait encore être déposée. Il est évident que, dès lors que le témoin n’avait pas été entendu lorsque la commission rogatoire a été envoyée, le 8 septembre 2024, il ne serait pas entendu avant celle-ci ; du reste, le requérant n’a pas protesté face à cette façon de faire ; on ne voit dès lors pas en quoi il y aurait une contradiction de la Procureure, et encore moins une contradiction qu’il ne découvrirait que maintenant. Le requérant revient encore sur le bien-fondé de la décision de la Procureure du 9 décembre 2024 refusant de restreindre la consultation du dossier. Or, comme on l’a vu, ce n’est pas à la Chambre de céans – par le biais d’une demande de récusation – de juger de ce bien-fondé. Il appartenait au prévenu de recourir contre cette décision pour en contester le bien-fondé, voie qu’il a du reste empruntée. Au demeurant, l’argument avancé par la Procureure à cet égard ne laisse apparaître aucun motif objectif de prévention. Compte tenu de ce qui précède, la demande de récusation du 23 décembre 2024, manifestement mal fondée et téméraire, doit être rejetée.</w:t>
      </w:r>
    </w:p>
    <w:p>
      <w:r>
        <w:rPr>
          <w:b/>
        </w:rPr>
        <w:t>E. 4</w:t>
      </w:r>
    </w:p>
    <w:p>
      <w:r>
        <w:t>En définitive, la demande de récusation du 16 décembre 2024 doit être rejetée dans la mesure où elle est recevable et celle du 23 décembre 2024 doit être rejetée. Vu leur inconsistance, les demandes de récusation présentées par l’avocat Hervé Dutoit au nom de son client n’étaient pas justifiées par l’accomplissement de sa tâche de défenseur d’office. Elles ne sauraient dès lors justifier l’allocation d’une indemnité d'office (TPF BB.2021.77 du 8 juin 2021 consid. 3.1.2 et les références citées ; TPF BB.2017.107 du 15 décembre 2017 consid. 4.1.3 ; TPF BB.2016.388 du 6 avril 2017 consid. 6.1 ; CREP 30 septembre 2021/918 consid. 3 et les références citées). Les frais de la présente procédure, constitués en l’espèce du seul émolument de décision (art. 422 al. 1 CPP), par 1’650 fr. (art. 20 al. 1 TFIP [tarif des frais de procédure et indemnités en matière pénale du 28 septembre 2010 ; BLV 312.03.1]), seront mis à la charge du requérant, qui succombe (art. 59 al. 4, 2 e phrase, CPP). Par ces motifs, la Chambre des recours pénale prononce : I. Les procédures de récusation sont jointes. II. La demande de récusation du 16 décembre 2024 est rejetée dans la mesure où elle est recevable. III. La demande de récusation du 23 décembre 2024 est rejetée. IV. Aucune indemnité d’office n’est allouée pour les procédures de récusation. V. Les frais de la décision, par 1’650 fr. (mille six cent cinquante francs), sont mis à la charge de Q.________. VI. La décision est exécutoire. Le président :               La greffière : Du La présente décision, dont la rédaction a été approuvée à huis clos, est notifiée, par l'envoi d'une copie complète, à : - Me Hervé Dutoit, avocat (pour Q.________),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