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732 vom 13. Juni 2025</w:t>
      </w:r>
    </w:p>
    <w:p>
      <w:r>
        <w:t>VD Tribunal cantonal, 2025-06-13, FR</w:t>
      </w:r>
    </w:p>
    <w:p>
      <w:r>
        <w:rPr>
          <w:b/>
        </w:rPr>
        <w:t xml:space="preserve">Quelle: </w:t>
      </w:r>
      <w:r>
        <w:t>https://mcp.opencaselaw.ch/entscheid/vd_findinfo_D_cision___2025___732</w:t>
      </w:r>
    </w:p>
    <w:p>
      <w:r>
        <w:t>FR: VD_FINDINFO Décision / 2025 / 732 du 13 juin 2025</w:t>
      </w:r>
    </w:p>
    <w:p>
      <w:r>
        <w:t>IT: VD_FINDINFO Décision / 2025 / 732 del 13 giugno 2025</w:t>
      </w:r>
    </w:p>
    <w:p>
      <w:pPr>
        <w:pStyle w:val="Heading2"/>
      </w:pPr>
      <w:r>
        <w:t>Regeste</w:t>
      </w:r>
    </w:p>
    <w:p>
      <w:r>
        <w:t>INJURE, CALOMNIE, DÉNONCIATION CALOMNIEUSE, ORDONNANCE DE NON-ENTRÉE EN MATIÈRE, REJET DE LA DEMANDE | 174 CP, 177 CP, 303 CP, 310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w:t>
      </w:r>
    </w:p>
    <w:p>
      <w:r>
        <w:rPr>
          <w:b/>
        </w:rPr>
        <w:t>E. 1.2</w:t>
      </w:r>
    </w:p>
    <w:p>
      <w:r>
        <w:t>En l’espèce, déposé en temps utile devant l’autorité compétente par la partie plaignante qui a qualité pour recourir (art. 382 al. 1 CPP) et dans les formes prescrites (art. 385 al. 1 CPP), le recours est recevable.</w:t>
      </w:r>
    </w:p>
    <w:p>
      <w:r>
        <w:rPr>
          <w:b/>
        </w:rPr>
        <w:t>E. 2.1</w:t>
      </w:r>
    </w:p>
    <w:p>
      <w:r>
        <w:t>Le recourant soutient que les propos « a tua sorella » seraient toujours perçus comme une insulte en Italie. B.________ n’aurait pu ignorer cette connotation particulière, étant lui-même de nationalité italienne. Ces propos seraient ainsi constitutifs d’injure. Il affirme en outre que, contrairement à ce qu’a retenu le Ministère public, il serait possible d’entendre B.________ utiliser ces termes sur l’enregistrement de la caméra de surveillance.</w:t>
      </w:r>
    </w:p>
    <w:p>
      <w:r>
        <w:rPr>
          <w:b/>
        </w:rPr>
        <w:t>E. 2.1.3</w:t>
      </w:r>
    </w:p>
    <w:p>
      <w:r>
        <w:t>; TF 6B_589/2024 du 17 janvier 2025 consid. 3.1 et les références citées). Sur le plan subjectif, l'injure suppose l'intention. L'auteur doit vouloir ou accepter que son message soit attentatoire à l'honneur et qu'il soit communiqué à la personne lésée ou à un tiers (TF 6B_589/2024 précité consid. 3.1 et les références citées).</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En application de l’art. 177 al. 1 CP (Code pénal suisse du 21 décembre 1937 ; RS 311.0), se rend coupable d’injure quiconque attaque autrui dans son honneur par la parole, l’écriture, l’image, le geste ou par des voies de fait. L'honneur que protège l'art. 177 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137 IV 313 consid.</w:t>
      </w:r>
    </w:p>
    <w:p>
      <w:r>
        <w:rPr>
          <w:b/>
        </w:rPr>
        <w:t>E. 2.3</w:t>
      </w:r>
    </w:p>
    <w:p>
      <w:r>
        <w:t>En l’espèce, quand bien même il semble à l’écoute de l’enregistrement que B.________ a effectivement tenu les propos que le recourant lui prête, ceux-ci ne constituent pas une atteinte à l’honneur suffisamment caractérisée pour être qualifiés d’injure au sens de l’art. 177 CP. Certes, ils font référence à la famille du recourant, mais il n’y a aucune connotation péjorative dans les termes utilisés. Le recourant se contente d’ailleurs d’affirmer que ces propos seraient notoirement injurieux pour les Italiens, sans en apporter la moindre preuve. Il n’y a ainsi aucun indice que les paroles de B.________ auraient été interprétées comme attentatoires à l’honneur par un destinataire objectif. C’est donc à bon droit que le Ministère public a considéré que les éléments constitutifs de l’infraction d’injure n’étaient pas réalisés.</w:t>
      </w:r>
    </w:p>
    <w:p>
      <w:r>
        <w:rPr>
          <w:b/>
        </w:rPr>
        <w:t>E. 3.1</w:t>
      </w:r>
    </w:p>
    <w:p>
      <w:r>
        <w:t>Le recourant se plaint d’une violation de l’art. 174 CP, subsidiairement de l’art. 303 CP. Il soutient qu’il ressortirait de l’enregistrement qu’il n’avait jamais dit à B.________ que « la prochaine fois ça se règlerait entre lui (et moi) et que c’était le dernier avertissement », ce que ce dernier savait parfaitement. Ces propos ne pouvant qu’être interprétés comme signifiant une volonté d’en découdre physiquement, ils seraient constitutifs d’une atteinte à l’honneur du recourant. Ce dernier allègue en outre que sa caméra filmerait uniquement sa propriété et non la place de stationnement de la famille de B.________.</w:t>
      </w:r>
    </w:p>
    <w:p>
      <w:r>
        <w:rPr>
          <w:b/>
        </w:rPr>
        <w:t>E. 3.2.1</w:t>
      </w:r>
    </w:p>
    <w:p>
      <w:r>
        <w:t>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TF 6B_1040/2022 du 23 août 2023 consid. 3.1.1 et les références citées). Les art. 173 et 174 CP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 TF 6B_1040/2022 précité consid. 3.1.1).</w:t>
      </w:r>
    </w:p>
    <w:p>
      <w:r>
        <w:rPr>
          <w:b/>
        </w:rPr>
        <w:t>E. 3.2.2</w:t>
      </w:r>
    </w:p>
    <w:p>
      <w:r>
        <w:t>Conformément à l’art. 303 ch. 1 al. 1 CP, se rend coupable de dénonciation calomnieuse quiconque dénonce à l’autorité, comme auteur d’un crime ou d’un délit, une personne qu’il sait innocente, en vue de faire ouvrir contre elle une poursuite pénale. Sur le plan objectif, cette norme suppose qu'une communication imputant faussement à une personne la commission d'un crime ou d'un délit ait été adressée à l'autorité (ATF 132 IV 20 consid. 4.2). Une dénonciation n'est calomnieuse que si la personne mise en cause est innocente, ce qui implique que cette personne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 consid. 2.1 ; TF 6B_372/2022 du 1 er mars 2023 consid. 3.2.2 et les références citées). Cette norme pénale tend à protéger non seulement l'administration de la justice, mais également la personne qui est accusée faussement (ATF 132 IV 20 consid. 4.1 ; ATF 115 IV 1 consid. 2b), dans divers biens juridiquement protégés, tels l'honneur, le patrimoine et la liberté, la sphère privée ou l'intégrité psychique (ATF 136 IV 170 consid. 2.1 ; ATF 132 IV 20 consid. 4.1 ; TF 6B_140/2022 du 9 mai 2023 consid. 3.3.1 et la référence citée). L'élément constitutif subjectif de l'infraction de dénonciation calomnieuse implique que l'auteur sache que la personne qu'il dénonce est innocente. Il s'agit d'une connaissance au sens strict. Le dol éventuel ne suffit pas (ATF 136 IV 170 consid. 2.1 ; TF 6B_372/2022 précité consid. 3.2.2 et les références citées). L’auteur doit en outre vouloir ou accepter l’éventualité que son comportement ait pour conséquence l’ouverture d’une poursuite pénale à l’égard de la victime. Le dol éventuel est ici suffisant (ATF 80 IV 117 ; TF 6B_23/2022 du 29 novembre 2022 consid. 2.1.2 et les références citées).</w:t>
      </w:r>
    </w:p>
    <w:p>
      <w:r>
        <w:rPr>
          <w:b/>
        </w:rPr>
        <w:t>E. 3.3</w:t>
      </w:r>
    </w:p>
    <w:p>
      <w:r>
        <w:t>En l’espèce, peu importe si les propos incriminés figurent sur l’enregistrement – ce qui est difficile à déterminer en raison de la piètre qualité du son et du fait que les intéressés parlent régulièrement de façon simultanée –, puisqu’il n’est pas exclu qu’ils puissent avoir été tenus sans être enregistrés. Les allégations des protagonistes étant contradictoires à cet égard, il ne peut être retenu que les faits allégués par B.________ étaient faux. En outre, force est de constater que les propos que B.________ a prêté au recourant n’étaient pas à même d’inquiéter celui-ci au sens de l’art. 180 CP. Le Ministère public a d’ailleurs précisément considéré que B.________ n’avait pas été effrayé. Les propos en question ne sont ainsi pas suffisamment caractérisés pour réaliser l’infraction de menaces et ne sont donc pas de nature à jeter sur le recourant le soupçon de tenir une conduite contraire à l’honneur ou de porter atteinte à sa considération. Enfin, chacune des parties étant persuadée d’être dans son bon droit et défendant son point de vue, rien ne laisse penser que B.________ ait voulu faire passer X.________ pour une personne méprisable auprès de tiers. L’élément subjectif fait ainsi également défaut. Pour ce qui est de l’infraction de dénonciation calomnieuse, bien que la procédure faisant suite à la plainte déposée par B.________ se soit soldée par une ordonnance de non-entrée en matière, le Ministère public n’a pas retenu que X.________ était innocent, mais uniquement que les faits rapportés n’étaient pas pénalement répréhensibles. La première condition d’application de l’art. 303 CP n’est donc pas réalisée. Au vu de ce qui précède, c’est à bon droit que le Ministère public a considéré que les éléments constitutifs des infractions de calomnie et de dénonciation calomnieuse n’étaient pas réalisés.</w:t>
      </w:r>
    </w:p>
    <w:p>
      <w:r>
        <w:rPr>
          <w:b/>
        </w:rPr>
        <w:t>E. 4</w:t>
      </w:r>
    </w:p>
    <w:p>
      <w:r>
        <w:t>En définitive, le recours, manifestement mal fond, doit être rejeté sans échange d’écriture (art. 390 al. 2 CPP) et l’ordonnance entreprise confirmée. Les frais de procédure, constitués du seul émolument de décision, par 990 fr. (art. 20 al. 1 TFIP [tarif des frais de procédure et indemnités en matière pénale du 28 septembre 2010 ; BLV 312.03.1]), seront mis à la charge de X.________ qui succombe (art. 428 al. 1 CPP). Le montant de 770 fr. versé par celui-ci à titre de sûretés sera imputé sur ces frais (art. 383 al. 1 CPP ; art. 7 TFIP). Le solde dû par le recourant s’élève à 220 francs. Par ces motifs, la Chambre des recours pénale prononce : I. Le recours est rejeté. II. L’ordonnance du 2 mai 2025 est confirmée. III. Les frais d’arrêt, par 990 fr. (neuf cent nonante francs), sont mis à la charge de X.________. IV. Le montant de 770 fr. (sept cent septante francs) versé par X.________ à titre de sûretés est imputé sur les frais mis à sa charge au chiffre III ci-dessus, le solde dû à l’Etat par X.________ s’élevant à 220 fr. (deux cent vingt francs). V. L’arrêt est exécutoire. Le président :               Le greffier : Du Le présent arrêt, dont la rédaction a été approuvée à huis clos, est notifié, par l'envoi d'une copie complète, à : - Me Sébastien Friant, avocat (pour X.________), - Me Philippe Loretan, avocat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