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5 vom 14. Dezember 2024</w:t>
      </w:r>
    </w:p>
    <w:p>
      <w:r>
        <w:t>VD Tribunal cantonal, 2024-12-14, FR</w:t>
      </w:r>
    </w:p>
    <w:p>
      <w:r>
        <w:rPr>
          <w:b/>
        </w:rPr>
        <w:t xml:space="preserve">Quelle: </w:t>
      </w:r>
      <w:r>
        <w:t>https://mcp.opencaselaw.ch/entscheid/vd_findinfo_D_cision___2025___5</w:t>
      </w:r>
    </w:p>
    <w:p>
      <w:r>
        <w:t>FR: VD_FINDINFO Décision / 2025 / 5 du 14 décembre 2024</w:t>
      </w:r>
    </w:p>
    <w:p>
      <w:r>
        <w:t>IT: VD_FINDINFO Décision / 2025 / 5 del 14 dicembre 2024</w:t>
      </w:r>
    </w:p>
    <w:p>
      <w:pPr>
        <w:pStyle w:val="Heading2"/>
      </w:pPr>
      <w:r>
        <w:t>Regeste</w:t>
      </w:r>
    </w:p>
    <w:p>
      <w:r>
        <w:t>DÉFENSE D'OFFICE, DÉNUEMENT | 132 CPP (CH)</w:t>
      </w:r>
    </w:p>
    <w:p>
      <w:pPr>
        <w:pStyle w:val="Heading2"/>
      </w:pPr>
      <w:r>
        <w:t>Erwägungen</w:t>
      </w:r>
    </w:p>
    <w:p>
      <w:r>
        <w:rPr>
          <w:b/>
        </w:rPr>
        <w:t>E. 1.1</w:t>
      </w:r>
    </w:p>
    <w:p>
      <w:r>
        <w:t>Une décision de refus ou de refus partiel de l'assistance judiciaire peut faire l'objet d'un recours aux conditions des art. 393 ss CPP (Harari/Corminboeuf Harari, in : Jeanneret et al. [éd.], Commentaire romand, Code de procédure pénale suisse, 2 e éd., Bâle 2019, n. 16 ad art. 136 CPP ; CREP 11 décembre 2023/1000 consid. 1.1 ; CREP 7 décembre 2022/942 consid. 1.1 ; CREP 14 novembre 2022/798 consid. 1.1).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par le prévenu qui a qualité pour recourir (art. 382 al. 1 CPP) et satisfaisant aux conditions de forme prescrites (art. 385 al. 1 CPP), le recours est recevable. Les pièces nouvelles produites avec le recours sont également recevables.</w:t>
      </w:r>
    </w:p>
    <w:p>
      <w:r>
        <w:rPr>
          <w:b/>
        </w:rPr>
        <w:t>E. 2.1</w:t>
      </w:r>
    </w:p>
    <w:p>
      <w:r>
        <w:t>Invoquant une constatation erronée des faits et une violation de l’art. 132 CPP, le recourant reproche en premier lieu au Ministère public de ne pas avoir retenu que la condition d’indigence de l’art. 132 al. 1 let. b CPP était réalisée. Il soutient que sa situation financière se serait détériorée et qu’elle ne serait plus celle retenue par le Ministère public dans la décision attaquée. Il soutient que sa fortune s’élèverait désormais à 642 fr. et que ses frais de transport pour se rendre au travail seraient de 348 fr. 15. Se référant ensuite à un arrêt du Tribunal fédéral (TF 5A_481/2016 du 2 septembre 2016), le recourant reproche également au Ministère public de ne pas avoir tenu compte d’un montant de 850 fr. à titre de minimum vital, montant qui aurait dû en outre être majoré de 25 %.</w:t>
      </w:r>
    </w:p>
    <w:p>
      <w:r>
        <w:rPr>
          <w:b/>
        </w:rPr>
        <w:t>E. 2.2.1</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visés à l'art. 130 CPP, l'art. 132 al. 1 let. b CPP soumet le droit à l'assistance d'un défenseur d'office aux conditions que le prévenu soit indigent et que la sauvegarde de ses intérêts justifie une telle assistance.</w:t>
      </w:r>
    </w:p>
    <w:p>
      <w:r>
        <w:rPr>
          <w:b/>
        </w:rPr>
        <w:t>E. 2.2.2</w:t>
      </w:r>
    </w:p>
    <w:p>
      <w:r>
        <w:t>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 TF 7B_846/2023 du 9 janvier 2024 consid. 2.2). Seules les charges réellement acquittées sont susceptibles d'entrer dans le calcul du minimum vital (ATF 135 I 221 consid. 5.1 ; ATF 121 III 20 consid. 3a ; TF 4A_480/2022 du 29 novembre 2022 consid. 3.1). De manière générale, il n'est tenu compte des dettes du requérant que lorsque ce dernier établit qu'il les rembourse par acomptes réguliers (TF 1B_139/2022 du 2 mai 2022 consid. 3.2 ; TF 1B_309/2021 du 3 septembre 2021 consid. 3.3 ; TF 4A_48/2021 du 21 juin 2021 consid. 3.1). Il incombe au requérant de prouver les faits qui permettent de constater qu'il remplit les conditions de la mesure qu'il sollicite. S'il ne fournit pas des renseignements suffisants (avec pièces à l'appui) pour permettre d'avoir une vision complète de sa situation financière, l'autorité peut nier l'indigence sans violer le droit constitutionnel à l'assistance judiciaire et, partant, rejeter la demande (ATF 125 IV 161 consid. 4a ; TF 7B_846/2023 du 9 janvier 2024 consid. 2.2).</w:t>
      </w:r>
    </w:p>
    <w:p>
      <w:r>
        <w:rPr>
          <w:b/>
        </w:rPr>
        <w:t>E. 2.3</w:t>
      </w:r>
    </w:p>
    <w:p>
      <w:r>
        <w:t>En l’espèce, il faut tout d’abord rappeler que l’examen du budget du recourant s’opère au jour du dépôt de sa requête. Il n’y a ainsi pas lieu d’examiner sa situation financière telle qu’elle apparaît aujourd’hui et de revoir les différentes charges alléguées devant le Ministère public. Cela étant, il est vrai que celui-ci n’a pas tenu compte d’un montant à titre de minimum vital selon le droit des poursuites. Dans ses déterminations, la Procureure a expliqué qu’il ne s’agissait pas d’une omission. Selon elle, le minimum vital avait pour vocation de couvrir des frais qui étaient entièrement pris en charge par les parents du prévenu, à l’exception des frais de repas pris à l’extérieur et des frais de téléphonie. En outre, l’arrêt cité par le recourant visait une situation différente puisqu’il s’agissait de calculer une pension alimentaire pour un enfant majeur, l’ensemble du minimum vital du demandeur ne pouvant être mis à la charge du parent chez qui il était hébergé. En l’occurrence, dans l’arrêt 5A_481/2016 du 2 septembre 2016 cité par le recourant (consid. 2.2.1), le Tribunal fédéral a considéré que dans le cadre du calcul de la contribution d’entretien d’un enfant majeur en formation et habitant encore chez un parent, il n’était pas arbitraire de retenir un montant de base réduit à 850 fr. (au lieu de 1'200 fr.), pour tenir compte notamment du fait que l’intéressé logeait et mangeait chez sa mère. Celui-ci ne contestait en outre pas qu'il ne participait pas aux nombreux frais couverts par le montant de base permettant de calculer le minimum vital du droit des poursuites. Dans le cas d’espèce, le recourant est un jeune homme de 20 ans qui n’a pas terminé son apprentissage. A la lecture des pièces et des indications qu’il a fournies avec sa requête d’assistance judiciaire (P. 10), son revenu mensuel net s’élève à 1’730 fr. et il vit chez ses parents, sans participer au loyer ni aux charges du ménage. Pour autant, on ne saurait faire abstraction du minimum vital du droit des poursuites augmenté d'un certain pourcentage dont il faut tenir compte selon la jurisprudence. Ce montant de base est certes destiné à couvrir une grande partie des frais pris en charge par les parents du prévenu, comme l’alimentation, le linge, l’entretien du logement, l’éclairage, le courant électrique ou le gaz de cuisine, mais il comprend également d’autres frais tels que ceux relatifs aux soins, aux vêtements et à la culture. Il paraît ainsi équitable de retenir un minimum vital de 850 fr., ce montant correspondant à celui alloué généralement au débiteur « vivant sans enfant en colocation/communauté de vie » selon les lignes directrices pour le calcul du minimum vital du droit des poursuites selon l’art. 93 LP (loi fédérale sur la poursuite pour dettes et la faillite du 11 avril 1889 ; RS 281.1). Conformément à la jurisprudence précitée, ce montant sera en outre majoré de 25 %. Le montant de base mensuel dont il faut tenir compte dans le budget du recourant s’élève ainsi à 1'062 francs. A ce montant s’ajoutent les primes d’assurance-maladie obligatoire et complémentaire dont il s’acquitte et qui s’élèvent à 385 fr. au total. Le recourant invoque également des frais de repas par 240 francs. Ces frais ne sont cependant établis par aucune pièce, de sorte qu’il n’y a pas lieu d’en tenir compte. Il en va de même de la dette de 945 fr. que le prévenu a envers ses parents et dont le remboursement sous forme d’acomptes réguliers n’est pas démontré. Au vu des éléments qui précèdent, les charges du recourant s’élèvent déjà à 1’447 fr. (minimum vital élargi 1'062 fr. + primes d’assurance-maladie 385 fr.). Avec un revenu mensuel net de 1'730 fr., le solde dont il dispose s’élève à 283 fr., étant relevé qu’il faudrait encore tenir compte de ses frais de transport. Force est de constater que ni ce montant ni celui de sa fortune, par 2'237 fr., ne lui permettent de faire face aux honoraires d’un avocat sur une année, ni même de les rembourser en deux ans. La condition d’indigence de l’art. 132 al. 1 let. b CPP est par conséquent remplie.</w:t>
      </w:r>
    </w:p>
    <w:p>
      <w:r>
        <w:rPr>
          <w:b/>
        </w:rPr>
        <w:t>E. 3</w:t>
      </w:r>
    </w:p>
    <w:p>
      <w:r>
        <w:t>Reste à examiner si la seconde condition de l’art. 132 al. 1 let. b CPP est réalisée.</w:t>
      </w:r>
    </w:p>
    <w:p>
      <w:r>
        <w:rPr>
          <w:b/>
        </w:rPr>
        <w:t>E. 3.1</w:t>
      </w:r>
    </w:p>
    <w:p>
      <w:r>
        <w:t>Le recourant soutient que la désignation d’un défenseur d'office se justifierait pour sauvegarder ses intérêts. Il fait valoir à cet égard qu’il n’a aucune connaissance juridique et qu’une violation grave des règles de la circulation routière ne saurait être exclue à ce stade de la procédure. Il invoque enfin le principe de l’égalité des armes en relevant que l’un de ses coprévenus ainsi qu’une victime ont mandaté des avocats.</w:t>
      </w:r>
    </w:p>
    <w:p>
      <w:r>
        <w:rPr>
          <w:b/>
        </w:rPr>
        <w:t>E. 3.2</w:t>
      </w:r>
    </w:p>
    <w:p>
      <w:r>
        <w:t>La seconde condition de l’art. 132 al. 1 let. b CPP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2024 consid. 2.2 ; TF 1B_510/2022 du 16 décembre 2022 consid. 3.1 ; TF 1B_370/2022 du 1 er décembre 2022 consid. 2.1.2). Les critères énoncés par l'art. 132 al. 1 let. b, 2 et 3 CPP reprennent largement la jurisprudence du Tribunal fédéral en matière d'assistance judiciaire, rendue sur la base des art. 29 al. 3 Cst. et 6 ch. 3 let. c CEDH (Convention de sauvegarde des droits de l'homme et des libertés fondamentales du 4 novembre 1950 ; RS 0.101) (ATF 143 I 164 consid. 3.5 ; TF 1B_510/2022 précité consid. 3.1).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(ibidem).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7B_839/2023 précité consid. 2.3 ; TF 1B_510/2022 précité consid. 3.2 ; TF 1B_370/2022 précité consid. 2.1.1). S'agissant de la difficulté objective de la cause, à l'instar de ce qu'elle a développé en rapport avec les chances de succès d'un recours (ATF 139 III 396 consid. 1.2 ; ATF 129 I 129 consid. 2.3.1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1B_510/2022 précité consid. 3.2). La difficulté objective d'une cause est admise sur le plan juridique lorsque la subsomption des faits donne lieu à des doutes, que ce soit de manière générale ou dans le cas particulier (TF 1B_510/2022 précité consid. 3.2 ; TF 1B_370/2022 précité consid. 2.1.1).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1B_510/2022 précité consid. 3.2 ; TF 1B_370/2022 précité consid. 2.1.1 ; CREP 12 mai 2023/377).</w:t>
      </w:r>
    </w:p>
    <w:p>
      <w:r>
        <w:rPr>
          <w:b/>
        </w:rPr>
        <w:t>E. 3.3</w:t>
      </w:r>
    </w:p>
    <w:p>
      <w:r>
        <w:t>En l’occurrence, la Procureure a indiqué que la cause ne présentait pas de difficultés particulières, sans développer davantage cette question. O.________ est un jeune homme de 20 ans qui n’a aucune connaissance juridique et qui est poursuivi pour de nombreuses infractions à la LCR. Si la cause ne présente certes aucune difficulté du point de vue de l'établissement des faits ou des questions juridiques soulevées – ce que le recourant n’allègue au demeurant pas –, force est de constater que les faits qui lui sont reprochés sont graves et que l’enjeu pour le prévenu est important si une violation grave des règles sur la circulation routière au sens de l’art. 90 al. 3 LCR devait être retenue. A cela s’ajoute que l’un de ses coprévenus ainsi qu’une partie plaignante sont assistés d’un avocat. Ces circonstances justifient qu’une défense d'office lui soit accordée.</w:t>
      </w:r>
    </w:p>
    <w:p>
      <w:r>
        <w:rPr>
          <w:b/>
        </w:rPr>
        <w:t>E. 4</w:t>
      </w:r>
    </w:p>
    <w:p>
      <w:r>
        <w:t>heures (P. 19/1/16). Il ne sera en revanche pas tenu compte du montant de 92 fr. 51 à titre de « forfait administratif ». En effet, compté en sus du temps précité, il ne semble pas s’agir d’une activité déployée par l’avocat mais d’un pur travail de secrétariat qui n’est pas indemnisé. Quant aux débours, ils sont fixés en deuxième instance à concurrence de 2 % des honoraires admis et non 5 % comme requis (art. 3 bis al. 1 RAJ [règlement du 7 décembre 2010 sur l'assistance judiciaire en matière civile ; BLV 211.02.3], applicable par renvoi de l’art. 26b TFIP [tarif des frais de procédure et indemnités en matière pénale du 28 septembre 2010 ; BLV 312.03.1]). En définitive, l’indemnité d’office qui sera allouée à Me Valentin Sapin sera fixée à 605 fr., montant correspondant à 55 minutes d’activité d’avocat au tarif horaire de 180 fr., à 4 heures d’activité d’avocat-stagiaire au tarif horaire de 110 fr. (et non 120 fr. comme requis, cf. art. 2 al. 1 let. b RAJ, applicable par renvoi de l’art. 26b TFIP), à des débours forfaitaires, par 12 fr. 10, et à la TVA au taux de 8,1 %, par 50 fr., soit à 668 fr. au total en chiffres arrondis. Vu l’admission du recours, les frais de la procédure, constitués en l’espèce de l’émolument d'arrêt, par 1’320 fr. (art. 20 al. 1 TFIP), et des frais imputables à la défense d’office d’O.________ (art. 422 al. 1 et 2 let. a CPP), fixés à 668 fr., seront laissés à la charge de l’Etat (art. 423 al. 1 CPP). Par ces motifs, la Chambre des recours pénale prononce : I. Le recours est admis. II. L’ordonnance du 5 novembre 2024 est réformée au chiffre I de son dispositif comme il suit : « I. La requête de désignation d’un défenseur d’office à O.________ est admise et Me Valentin Sapin est désigné en qualité de défenseur d’office avec effet au 17 octobre 2024 ». L’ordonnance est confirmée pour le surplus. III. L'indemnité due à Me Valentin Sapin pour la procédure de recours est fixée à 668 fr. (six cent soixante-huit francs). IV. Les frais d'arrêt, par 1’320 fr. (mille trois cent vingt francs), ainsi que l'indemnité due au défenseur d’office d’O.________, par 668 fr. (six cent soixante-huit francs), sont laissés à la charge de l'Etat. V. L’arrêt est exécutoire. Le président :               La greffière : Du Le présent arrêt, dont la rédaction a été approuvée à huis clos, est notifié, par l'envoi d'une copie complète, à : - Me Valentin Sapin, avocat (pour O.________),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