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3 vom 30. Dezember 2024</w:t>
      </w:r>
    </w:p>
    <w:p>
      <w:r>
        <w:t>VD Tribunal cantonal, 2024-12-30, FR</w:t>
      </w:r>
    </w:p>
    <w:p>
      <w:r>
        <w:rPr>
          <w:b/>
        </w:rPr>
        <w:t xml:space="preserve">Quelle: </w:t>
      </w:r>
      <w:r>
        <w:t>https://mcp.opencaselaw.ch/entscheid/vd_findinfo_D_cision___2025___3</w:t>
      </w:r>
    </w:p>
    <w:p>
      <w:r>
        <w:t>FR: VD_FINDINFO Décision / 2025 / 3 du 30 décembre 2024</w:t>
      </w:r>
    </w:p>
    <w:p>
      <w:r>
        <w:t>IT: VD_FINDINFO Décision / 2025 / 3 del 30 dicembre 2024</w:t>
      </w:r>
    </w:p>
    <w:p>
      <w:pPr>
        <w:pStyle w:val="Heading2"/>
      </w:pPr>
      <w:r>
        <w:t>Regeste</w:t>
      </w:r>
    </w:p>
    <w:p>
      <w:r>
        <w:t>RÉCUSATION, DÉCISION D'IRRECEVABILITÉ | 56 let. f CPP (CH), 58 CPP (CH), 59 al. 1 let. b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 céans est compétente pour statuer sur la demande de récusation formée par A.________ dès lors qu’elle est dirigée contre une Procureure, soit une magistrate du Ministère public.</w:t>
      </w:r>
    </w:p>
    <w:p>
      <w:r>
        <w:rPr>
          <w:b/>
        </w:rPr>
        <w:t>E. 2.1</w:t>
      </w:r>
    </w:p>
    <w:p>
      <w:r>
        <w:t>Le requérant requiert la récusation de la Procureure B.________ aux motifs qu’il serait incompréhensible que le Ministère public ne lui ait pas valablement notifié l’ordonnance pénale et l’ait condamné sans l’avoir préalablement entendu. En outre, la Procureure lui aurait écrit que s’il maintenait son opposition, cela lui coûterait plus cher, et ceci, sur un ton menaçant. Enfin, elle entretiendrait des liens étroits avec [...], ce qui le ferait ne plus se sentir « en confiance » au vu de la situation actuelle au [...] et de ses propres origines [...].</w:t>
      </w:r>
    </w:p>
    <w:p>
      <w:r>
        <w:rPr>
          <w:b/>
        </w:rPr>
        <w:t>E. 2.2.1</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148 IV 137 consid. 2.2). Elle concrétise aussi les droits déduits de l'art. 29 al. 1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TF 7B_963/2024 du 28 novembre 2024 consid. 2.2.3 ; TF 7B_645/2024, 7B_648/2024 du 20 novembre 2024 consid. 3.2.1 ; TF 7B_443/2024 du 26 juillet 2024 consid. 3.1.1).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7B_963/2024 précité). Dans ce contexte toutefois, seules des circonstances constatées objectivement doivent être prises en considération, les impressions purement subjectives des parties n'étant pas décisives (ATF 144 I 159 consid. 4.3 ; ATF 142 III 732 consid. 4.2.2 ; TF 7B_963/2024 précité). L'impartialité subjective d'un magistrat se présume jusqu'à preuve du contraire (ATF 136 III 605 consid. 3.2.1 ; TF 7B_598/2024, 7B_600/2024, 7B_752/2024 du 5 novembre 2024 consid. 6.2.1). La garantie du juge impartial ne commande toutefois pas la récusation d'un juge au simple motif qu'il a, dans une procédure antérieure, tranché en défaveur de l'intéressé (ATF 143 IV 69 consid. 3.1 ; TF 7B_34/2024 du 3 avril 2024 consid. 2.4 ; TF 1B_105/2023 du 21 avril 2023 consid. 2 ; TF 1B_25/2022 du 18 mai 2022 consid. 2.2). Le comportement d'un membre d'une autorité dans la procédure vis-à-vis de la partie peut constituer une cause de récusation. Une décision défavorable à une partie ou un refus d'administrer une preuve ne créent toutefois pas une suspicion de prévention (ATF 116 Ia 135 consid. 3b ; TF 6B_851/2018 du 7 décembre 2018 consid. 4.2.3).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 TF 7B_645/2024, 7B_648/2024 précité ; TF 7B_443/2024 précité consid. 3.1.2).</w:t>
      </w:r>
    </w:p>
    <w:p>
      <w:r>
        <w:rPr>
          <w:b/>
        </w:rPr>
        <w:t>E. 2.2.2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TF 7B_598/2024, 7B_600/2024, 7B_752/2024 précité consid. 6.2.2).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7B_143/2024 du 3 juin 2024 consid. 4.1.1 et les arrêts cités). Les faits sur lesquels repose la demande doivent en outre être rendus plausibles (art. 58 al. 1 in fine CPP). En d’autres termes, la partie instante doit invoquer des faits à l’appui de sa demande et les rendre vraisemblables. Si ces deux conditions cumulatives ne sont pas respectées, la demande doit être déclarée irrecevable (CREP 4 novembre 2024/793 consid. 2.1.2 ; CREP 21 octobre 2024/752 consid. 2.2.3).</w:t>
      </w:r>
    </w:p>
    <w:p>
      <w:r>
        <w:rPr>
          <w:b/>
        </w:rPr>
        <w:t>E. 2.3</w:t>
      </w:r>
    </w:p>
    <w:p>
      <w:r>
        <w:t>En l’espèce, le prononcé rendu par le Tribunal date du 14 novembre 2024 et la requête de récusation de [...] a été postée le 26 novembre 2024. Déposée au-delà du délai de sept jours admis par la jurisprudence, cette requête est donc tardive et, partant, irrecevable. Au demeurant, le requérant n’a pas du tout rendu vraisemblable son assertion selon laquelle la Procureure serait partiale par son prétendu lien avec [...], ni que son courrier du 6 novembre 2024, certes contraignant, témoignerait d’une quelconque forme de prévention à son encontre. Son choix de maintenir l’ordonnance pénale rendue par sa collègue le 26 août 2024 était en particulier conforme à ce que prévoit l’art. 355 al. 3 let. a CPP. Les affirmations du requérant reflètent tout au plus son ressenti subjectif ainsi que de vagues suppositions de sa part, ce qui n’est pas décisif au regard de la jurisprudence précitée (cf. notamment TF 7B_963/2024). Au vu de ce qui précède et pour ces motifs également, la demande de récusation du 26 novembre 2024 doit être déclarée irrecevable.</w:t>
      </w:r>
    </w:p>
    <w:p>
      <w:r>
        <w:rPr>
          <w:b/>
        </w:rPr>
        <w:t>E. 3</w:t>
      </w:r>
    </w:p>
    <w:p>
      <w:r>
        <w:t>En définitive, la demande de récusation déposée par A.________ doit être déclarée irrecevable, sans échange d'écritures (art. 390 al. 2 CPP). Les frais de la présente procédure, constitués en l’espèce du seul émolument de décision par 770 fr. (art. 20 al. 1 TFIP [tarif des frais de procédure et indemnités en matière pénale du 28 septembre 2010 ; BLV 312.03.1], par renvoi de l’art. 22 TFIP), seront mis à la charge de A.________ qui succombe (art. 59 al. 4 CPP). Par ces motifs, la Chambre des recours pénale prononce : I. La demande de récusation est irrecevable. II. Les frais de décision, par 770 fr. (sept cent septante francs), sont mis à la charge de A.________. III. La décision est exécutoire. Le président :               La greffière : Du La présente décision, dont la rédaction a été approuvée à huis clos, est notifiée, par l'envoi d'une copie complète, à : - A.________, - Ministère public central, et communiquée à : ‑ Mme la Procureure de l’arrondissement du Nord vaudois, -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