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832 vom 8. November 2024</w:t>
      </w:r>
    </w:p>
    <w:p>
      <w:r>
        <w:t>VD Tribunal cantonal, 2024-11-08, FR</w:t>
      </w:r>
    </w:p>
    <w:p>
      <w:r>
        <w:rPr>
          <w:b/>
        </w:rPr>
        <w:t xml:space="preserve">Quelle: </w:t>
      </w:r>
      <w:r>
        <w:t>https://mcp.opencaselaw.ch/entscheid/vd_findinfo_D_cision___2024___832</w:t>
      </w:r>
    </w:p>
    <w:p>
      <w:r>
        <w:t>FR: VD_FINDINFO Décision / 2024 / 832 du 8 novembre 2024</w:t>
      </w:r>
    </w:p>
    <w:p>
      <w:r>
        <w:t>IT: VD_FINDINFO Décision / 2024 / 832 del 8 novembre 2024</w:t>
      </w:r>
    </w:p>
    <w:p>
      <w:pPr>
        <w:pStyle w:val="Heading2"/>
      </w:pPr>
      <w:r>
        <w:t>Regeste</w:t>
      </w:r>
    </w:p>
    <w:p>
      <w:r>
        <w:t>RADIATION DU RÔLE, PROCÈS DEVENU SANS OBJET, SUSPENSION DE LA PROCÉDURE, INTÉRÊT ACTUEL | 314 al. 1 let. a CPP (CH), 382 al. 1 CPP (CH)</w:t>
      </w:r>
    </w:p>
    <w:p>
      <w:pPr>
        <w:pStyle w:val="Heading2"/>
      </w:pPr>
      <w:r>
        <w:t>Erwägungen</w:t>
      </w:r>
    </w:p>
    <w:p>
      <w:r>
        <w:rPr>
          <w:b/>
        </w:rPr>
        <w:t>E. 1.1</w:t>
      </w:r>
    </w:p>
    <w:p>
      <w:r>
        <w:t>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la partie plaignante qui a qualité pour recourir (art. 382 al. 1 CPP) et il satisfait aux conditions de forme prescrites (art. 385 al. 1 CPP). Il est donc recevable, sous réserve de ce qui sera exposé au considérant 2.2 ci-dessous. Il en va de même de l’écriture spontanée du 16 octobre 2024, qui contient des informations nouvelles récemment obtenues par le recourant au sujet du prévenu et dont il n’aurait pas pu se prévaloir auparavant (cf. TF 1B_550/2022 du 17 novembre 2022 consid. 2.2).</w:t>
      </w:r>
    </w:p>
    <w:p>
      <w:r>
        <w:rPr>
          <w:b/>
        </w:rPr>
        <w:t>E. 2.1</w:t>
      </w:r>
    </w:p>
    <w:p>
      <w:r>
        <w:t>Aux termes de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w:t>
      </w:r>
    </w:p>
    <w:p>
      <w:r>
        <w:rPr>
          <w:b/>
        </w:rPr>
        <w:t>E. 2.2</w:t>
      </w:r>
    </w:p>
    <w:p>
      <w:r>
        <w:t>En l’espèce, dans la mesure où le Ministère public a rendu une décision de reprise de l’instruction le 30 octobre 2024, soit postérieurement au dépôt de l’acte de recours, le recourant ne dispose plus d’un intérêt actuel pour contester l’ordonnance de suspension de la procédure. Il y a dès lors lieu de constater que le recours est devenu sans objet.</w:t>
      </w:r>
    </w:p>
    <w:p>
      <w:r>
        <w:rPr>
          <w:b/>
        </w:rPr>
        <w:t>E. 3.1</w:t>
      </w:r>
    </w:p>
    <w:p>
      <w:r>
        <w:t>En définitive, le recours doit être déclaré sans objet et la cause rayée du rôle.</w:t>
      </w:r>
    </w:p>
    <w:p>
      <w:r>
        <w:rPr>
          <w:b/>
        </w:rPr>
        <w:t>E. 3.2.1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(TF 7B_497/2023 du 29 septembre 2023 consid. 2).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w:t>
      </w:r>
    </w:p>
    <w:p>
      <w:r>
        <w:rPr>
          <w:b/>
        </w:rPr>
        <w:t>E. 3.2.2</w:t>
      </w:r>
    </w:p>
    <w:p>
      <w:r>
        <w:t>En l’espèce, la décision de reprise de l’instruction ayant été rendue postérieurement au dépôt de l’acte de recours, les motifs pour lesquels la procédure est devenue sans objet ne sont pas imputables au recourant. Par conséquent, les frais de la procédure de recours, constitués du seul émolument d’arrêt, par 660 fr. (art. 20 al. 1 TFIP [tarif des frais de procédure et indemnités en matière pénale du 28 septembre 2010 ; BLV 312.03.1]), seront laissés à la charge de l’Etat (art. 428 al. 4 CPP). En revanche, le recourant n’a pas demandé l’assistance judiciaire pour la procédure de recours (art. 136 al. 3 CPP). Aucune indemnité au sens de l’art. 433 CPP ne lui sera allouée dans la mesure où il n’a pas chiffré ses prétentions (art. 433 al. 2 CPP) et qu’une telle indemnité ne peut de toute manière pas être mise à la charge de l’Etat (cf. art. 433 al. 1 CPP ; Wehrenberg/Frank, in : Niggli/Heer/Wiprächtiger [éd.], Basler Kommentar, Schweizerische Strafprozessordnung, Jugendstrafprozessordnung, 3 e éd., Bâle 2023, n. 25 ad art. 433 CPP). Par ces motifs, la Chambre des recours pénale prononce : I. Le recours est sans objet. II. La cause est rayée du rôle. III. Les frais d’arrêt, par 660 fr. (six cent soixante francs), sont laissés à la charge de l’Etat. IV. L’arrêt est exécutoire. Le président :               La greffière : Du Le présent arrêt, dont la rédaction a été approuvée à huis clos, est notifié, par l'envoi d'une copie complète, à : - Me Stéfanie Brun Poggi, avocate (pour B.________), - M. M.________ (pour L.________),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