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83 vom 5. Oktober 2023</w:t>
      </w:r>
    </w:p>
    <w:p>
      <w:r>
        <w:t>VD Tribunal cantonal, 2023-10-05, FR</w:t>
      </w:r>
    </w:p>
    <w:p>
      <w:r>
        <w:rPr>
          <w:b/>
        </w:rPr>
        <w:t xml:space="preserve">Quelle: </w:t>
      </w:r>
      <w:r>
        <w:t>https://mcp.opencaselaw.ch/entscheid/vd_findinfo_D_cision___2024___83</w:t>
      </w:r>
    </w:p>
    <w:p>
      <w:r>
        <w:t>FR: VD_FINDINFO Décision / 2024 / 83 du 5 octobre 2023</w:t>
      </w:r>
    </w:p>
    <w:p>
      <w:r>
        <w:t>IT: VD_FINDINFO Décision / 2024 / 83 del 5 ottobre 2023</w:t>
      </w:r>
    </w:p>
    <w:p>
      <w:pPr>
        <w:pStyle w:val="Heading2"/>
      </w:pPr>
      <w:r>
        <w:t>Regeste</w:t>
      </w:r>
    </w:p>
    <w:p>
      <w:r>
        <w:t>DILIGENCE, INFRACTION, INSTIGATION, FAUX TÉMOIGNAGE | 12 let. a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 e éd. 2022 [ci-après : CR-LLCA], n. 10 ad art. 14).</w:t>
      </w:r>
    </w:p>
    <w:p>
      <w:r>
        <w:rPr>
          <w:b/>
        </w:rPr>
        <w:t>E. 1.2</w:t>
      </w:r>
    </w:p>
    <w:p>
      <w:r>
        <w:t>En l’espèce, la présente enquête disciplinaire est dirigée contre un avocat inscrit au Registre cantonal et pratiquant la représentation en justice dans le canton de Vaud. Le comportement reproché à Me C.________ s’est en outre produit dans le canton de Vaud, de sorte que la Chambre des avocats est compétente.</w:t>
      </w:r>
    </w:p>
    <w:p>
      <w:r>
        <w:rPr>
          <w:b/>
        </w:rPr>
        <w:t>E. 2.1</w:t>
      </w:r>
    </w:p>
    <w:p>
      <w:r>
        <w:t>La question qui se pose est de savoir, d’une part, si Me C.________ remplit toujours les conditions d’inscription au registre des avocats, soit notamment celles posées à l’art. 8 al. 1 let. b LLCA, à la suite de la condamnation dont il a fait l’objet pour instigation à faux témoignage et, d’autre part, si les faits qui ont donné lieu à cette condamnation sont constitutifs d’une violation de l’art. 12 let. a LLCA.</w:t>
      </w:r>
    </w:p>
    <w:p>
      <w:r>
        <w:rPr>
          <w:b/>
        </w:rPr>
        <w:t>E. 2.2.1</w:t>
      </w:r>
    </w:p>
    <w:p>
      <w:r>
        <w:t>L’art.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Ces faits n’ont pas nécessairement besoin d’avoir été accomplis lors de l’activité professionnelle de l’avocat, mais peuvent aussi être survenus dans un contexte purement privé.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(ATF 137 II 425 et les références citées ; TF 2C_291/2018 consid. 6.1 ; TF 2C_90/2019 consid. 6 ; Fellmann/Zindel, Kommentar zum Anwaltsgesetz, 2 e éd. Zürich 2011, Art. 8, n. 17 ; Bohnet/Martenet, Droit de la profession d’avocat, Berne 2009, n. 609). Seuls les actes commis intentionnellement ou par négligence grave peuvent être pris en considération, à l’exclusion de ceux qui peuvent être considérés comme de légers manquements (TF 2A_79/2005 du 22 juillet 2005 consid. 3.1). La jurisprudence fédérale ou cantonale comprend de nombreuses situations dans lesquelles l’autorité de surveillance a retenu (ou non) l’existence de condamnations pour des faits incompatibles avec l’exercice de la profession d’avocat, illustrant ainsi son large pouvoir d’appréciation en la matière (Reiser, CR-LLCA, nn. 6b et 6c ad art. 9). Par exemple,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précité consid. 2.5 ; TF 2C_119/2010 précité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Force est ainsi de constater qu’aucun critère définitif ne se dégage de la jurisprudence pour déterminer si une infraction donnée se révèle être ou non en lien avec des faits incompatibles avec la profession d'avocat au sens de l’art. 8 al. 1 let. b LLCA. Il s’agit bien plutôt d’une appréciation de cas en cas (Reiser, loc. cit. ) En revanche, dès que les circonstances dénotent l’existence d’une condamnation pour des faits incompatibles avec la profession d’avocat, l'autorité compétente doit procéder à la radiation en vertu de l'art. 9 LLCA, sans qu'elle ne dispose plus d'aucune marge d'appréciation (ATF 137 II 425 consid. 6.1 et les références citées ; TF 2C_291/2018 du 7 août 2018 consid. 6.1).</w:t>
      </w:r>
    </w:p>
    <w:p>
      <w:r>
        <w:rPr>
          <w:b/>
        </w:rPr>
        <w:t>E. 2.2.2</w:t>
      </w:r>
    </w:p>
    <w:p>
      <w:r>
        <w:t>En l’espèce, Me C.________ a commis, dans l’exercice de son activité professionnelle, une instigation à faux témoignage au sens de l’art. 307 CP, soit une infraction contre l’administration de la justice qui pourrait de prime abord constituer une infraction visée par l’art. 8 al. 1 let. b LLCA. En effet, une telle infraction entame la confiance que la justice, les justiciables et les autres avocats sont en droit d’avoir à l’égard de l’avocat incriminé, lequel ne peut prétendre ignorer – compte tenu de sa formation juridique – le caractère pénal des agissements ayant donné lieu à sa condamnation. L’instigation à faux témoignage commise par Me C.________ a, au surplus, engendré une condamnation pénale pour la cliente de ce dernier, ce qui devrait avoir un effet significatif sur l’appréciation de la gravité des faits en cause. A décharge de Me C.________, on relèvera toutefois que l’ordonnance pénale du 4 octobre 2022 ne retient pas que celui-ci aurait agi par pure intention, mais seulement par dol éventuel, ce qui n’a aucune influence sur la qualification de l’infraction commise mais doit être pris en compte dans l’appréciation de l’éventuelle incompatibilité des faits incriminés avec l’exercice de la profession d’avocat. Dans cette ordonnance, le procureur estime que l’on aurait pu « raisonnablement attendre un plus grand professionnalisme et plus de jugeote » de la part de MeC.________, lors de ses contacts avec sa cliente J.________. L’incitation de Me C.________ tendant à ce qu’J.________ taise la source de sa consultation a visiblement été faite sans trop réfléchir, dans la précipitation d’un téléphone et de la finalisation d’un avis de droit qui devait être déposé rapidement. Une telle suggestion était au demeurant vaine, dès lors que le milieu judiciaire et le barreau vaudois connaissaient à l’époque les relations privilégiées de Me M.________ avec Me M.________, avocate de P.________ ; dans ces conditions, tout intervenant dans la procédure pénale dirigée contre ce dernier pouvait aisément supposer que ces relations n’étaient probablement pas sans lien avec le mandat confié par J.________ à Me C.________. En outre, les faits en cause sont très en marge de l’affaire dans laquelle ils sont intervenus. En effet, Me C.________ n’a pas conseillé à sa cliente de mentir sur les agissements reprochés à son époux sur le plan pénal. Comme le relève le procureur dans l’ordonnance pénale précitée, le comportement de Me C.________ dénote en réalité « un manque de jugeote » et non une volonté délibérée d’influencer une procédure. D’ailleurs, l’avis de droit établi par Me C.________ ne semble pas avoir eu une quelconque influence sur le verdict de l’affaire concernant P.________. Enfin, il convient de tenir compte du fait que Me C.________ exerce la profession d’avocat depuis plus de vingt ans et que, durant ce laps de temps, il n’a jamais fait l’objet de mesures disciplinaires, ni de condamnation pénale pour des faits liés à la pratique de son activité professionnelle. En définitive, il apparaît que, nonobstant l’importante gravité théorique de l’infraction commise par Me C.________, les circonstances du cas d’espèce ne commandent pas de considérer les faits à l’origine de celle-ci comme étant incompatibles avec l’exercice de la profession d’avocat, au point qu’il se justifierait de prononcer la radiation de l’intéressé du registre.</w:t>
      </w:r>
    </w:p>
    <w:p>
      <w:r>
        <w:rPr>
          <w:b/>
        </w:rPr>
        <w:t>E. 2.3.1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 confirmé in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op. cit., n. 1165). L’avocat ne doit pas entreprendre quoi que ce soit qui soit contraire aux intérêts de son client. Si, par des conseils particulièrement inadéquats, il provoque l’ouverture d’une procédure pénale contre son client, il viole gravement son devoir de diligence, même si la procédure pénale est finalement classée (TF 2C_878/2011 du 28 février 2012 consid. 5.2). Le simple fait d’exposer son client au risque de l’ouverture d’une procédure pénale suffit à retenir la violation du devoir de diligence (Chappuis/Gurtner, La profession d’avocat, Genève/Zurich/Bâle 2021, n. 182, p. 53).</w:t>
      </w:r>
    </w:p>
    <w:p>
      <w:r>
        <w:rPr>
          <w:b/>
        </w:rPr>
        <w:t>E. 2.3.2</w:t>
      </w:r>
    </w:p>
    <w:p>
      <w:r>
        <w:t>En l’espèce, Me C.________ a été condamné pénalement pour avoir instigué sa cliente à faire un faux témoignage. De tels agissements constituent manifestement une violation du devoir de diligence de l’avocat au sens de l’art. 12 let. a LLCA. Cela est d’autant plus vrai qu’ils ont eu des conséquences particulièrement dommageables pour J.________, laquelle a été condamnée pénalement pour avoir suivi les conseils de son avocat en mentant devant le tribunal au sujet des circonstances dans lesquelles elle avait mandaté ce dernier. Au vu des considérations qui précèdent, il convient dès lors de constater que Me C.________ a violé l’art. 12 let. a LLCA, ce qu’il ne conteste d’ailleurs pas.</w:t>
      </w:r>
    </w:p>
    <w:p>
      <w:r>
        <w:rPr>
          <w:b/>
        </w:rPr>
        <w:t>E. 3.1</w:t>
      </w:r>
    </w:p>
    <w:p>
      <w:r>
        <w:t>Le comportement de Me C.________ étant constitutif d’une violation de l’art. 12 let. a LLCA, se pose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w:t>
      </w:r>
    </w:p>
    <w:p>
      <w:r>
        <w:rPr>
          <w:b/>
        </w:rPr>
        <w:t>E. 3.3</w:t>
      </w:r>
    </w:p>
    <w:p>
      <w:r>
        <w:t>En l’espèce, on retiendra à charge de Me C.________ que ses agissements ont eu des effets désastreux sur sa cliente, puisqu’ils ont conduit à la condamnation de cette dernière pour faux témoignage. Les intérêts d’J.________ ont ainsi été fortement lésés par le comportement de son avocat, alors que le rôle de ce dernier était avant tout d’en assurer la sauvegarde. La faute de Me C.________ apparaît en outre d’autant plus lourde que celui-ci bénéficie de nombreuses années d’expérience, de sorte qu’il ne pouvait à l’évidence pas ignorer les conséquences pénales que ses conseils pouvaient avoir pour sa cliente et lui-même. A décharge, on tiendra compte du fait que Me C.________ n’a pas d’antécédents en matière disciplinaire, alors qu’il pratique le barreau depuis plus de vingt ans, qu’il a exprimé ses regrets par rapport aux conséquences que ses agissements ont eu pour sa cliente et qu’il lui a remboursé les frais liés à la procédure pénale ouverte contre elle, même si l’on peut regretter qu’il ait attendu le 29 septembre 2023 pour le faire. En outre, on tiendra compte du fait que l’intéressé a déjà subi les conséquences de son comportement par le biais de la condamnation pénale prononcée à son endroit. Au vu de ce qui précède, la Chambre de céans considère que la faute commise par Me C.________ – en particulier eu égard aux conséquences lourdes qu’elle a eu pour sa cliente – est trop importante pour permettre de prononcer un simple avertissement à son encontre, sans pour autant qu’elle justifie de lui infliger une amende. Partant, c’est un blâme qui sera prononcé, une telle mesure paraissant appropriée au regard du comportement en cause.</w:t>
      </w:r>
    </w:p>
    <w:p>
      <w:r>
        <w:rPr>
          <w:b/>
        </w:rPr>
        <w:t>E. 4</w:t>
      </w:r>
    </w:p>
    <w:p>
      <w:r>
        <w:t>En définitive, il doit être constaté que Me C.________ a violé l’art. 12 let. a LLCA et un blâme doit être prononcé à l’encontre de cet avocat. Il sera en outre constaté que celui-ci remplit toujours la condition de l'art. 8 al. 1 let. b LLCA Les frais de la cause, comprenant un émolument de 1’000 fr. et les frais d’enquête par 513 fr., sont arrêtés à 1’513 fr. et mis à la charge de Me C.________ dès lors qu'une sanction est prononcée contre lui (art. 59 al. 1 LPAv). Par ces motifs, la Chambre des avocats, statuant à huis clos : I. Constate que l'avocat C.________ remplit toujours la condition posée par l'art. 8 al. 1 let. b LLCA. II. Constate que l’avocat C.________ a violé l’art. 12 let. a LLCA. III. Prononce contre l’avocat C.________ la sanction du blâme. IV. Dit que les frais de la cause, par 1’513 fr. (mille cinq cent treize francs), sont mis à la charge de l’avocat C.________. Le président :               Le greffier : Du La décision qui précède, lue et approuvée à huis clos, est notifiée à : ‑ Me Laurent Moreillon (pour Me C.________), La présente décision peut faire l'objet d'un recours au Tribunal cantonal dans un délai de trente jours dès sa notification. Le recours est exercé conformément à la loi sur la procédure administrative (art. 65 LPAv). Cette décision est également communiquée à : ‑ M. le Procureur général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