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654 vom 28. August 2024</w:t>
      </w:r>
    </w:p>
    <w:p>
      <w:r>
        <w:t>VD Tribunal cantonal, 2024-08-28, FR</w:t>
      </w:r>
    </w:p>
    <w:p>
      <w:r>
        <w:rPr>
          <w:b/>
        </w:rPr>
        <w:t xml:space="preserve">Quelle: </w:t>
      </w:r>
      <w:r>
        <w:t>https://mcp.opencaselaw.ch/entscheid/vd_findinfo_D_cision___2024___654</w:t>
      </w:r>
    </w:p>
    <w:p>
      <w:r>
        <w:t>FR: VD_FINDINFO Décision / 2024 / 654 du 28 août 2024</w:t>
      </w:r>
    </w:p>
    <w:p>
      <w:r>
        <w:t>IT: VD_FINDINFO Décision / 2024 / 654 del 28 agosto 2024</w:t>
      </w:r>
    </w:p>
    <w:p>
      <w:pPr>
        <w:pStyle w:val="Heading2"/>
      </w:pPr>
      <w:r>
        <w:t>Regeste</w:t>
      </w:r>
    </w:p>
    <w:p>
      <w:r>
        <w:t>DÉCISION NON FORMELLE, DÉCISION D'IRRECEVABILITÉ, INTÉRÊT JURIDIQUEMENT PROTÉGÉ, RECOURS{CPP} | 322 al. 2 CPP (CH), 354 CPP (CH), 382 al. 1 CPP (CH)</w:t>
      </w:r>
    </w:p>
    <w:p>
      <w:pPr>
        <w:pStyle w:val="Heading2"/>
      </w:pPr>
      <w:r>
        <w:t>Erwägungen</w:t>
      </w:r>
    </w:p>
    <w:p>
      <w:r>
        <w:rPr>
          <w:b/>
        </w:rPr>
        <w:t>E. 1</w:t>
      </w:r>
    </w:p>
    <w:p>
      <w:r>
        <w:t>er juillet 2024/416, CREP 3 mai 2024/340 consid. 1 ; CREP 27 mars 2024/15 consid. 1.2 ; CREP 24 octobre 2023/879 consid. 1.1.2) et elle doit être préférée à celle de l'opposition (ATF 138 IV 241 précité ; TF 6B_819/2018 du 25 janvier 2019 consid. 1.3.3). En effet la nature et la portée d'un classement, qu'il soit explicite ou implicite, sont les mêmes. Rien ne justifie donc d'ouvrir une voie de droit particulière – celle de l'opposition – contre un classement implicite, laquelle n'est pas prévue par le CPP, qui ouvre uniquement la voie du recours (art. 322 al. 2 CPP). De surcroît, la voie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 (ibidem).</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Si le Ministère public n’entend réprimer qu’une partie des faits dans le contexte d’une ordonnance pénale, il doit prononcer simultanément une ordonnance pénale et une ordonnance de classement (ATF 138 IV 241 consid. 2.5). S'il omet de rendre deux décisions séparées, mais prononce une ordonnance pénale contenant un classement implicite, la voie du recours est ouverte (ATF 138 IV 241 consid. 2.6 ; CREP</w:t>
      </w:r>
    </w:p>
    <w:p>
      <w:r>
        <w:rPr>
          <w:b/>
        </w:rPr>
        <w:t>E. 1.3</w:t>
      </w:r>
    </w:p>
    <w:p>
      <w:r>
        <w:t>et les références citées ; TF 4C.98/2007 du 29 avril 2008 consid. 3.1.1 ; TF 6P.42/2006 et TF 6S.82/2006 du 15 mai 2006 consid. 3.1 ; CREP 28 novembre 2023/899 consid. 3.1 ; CREP 11 avril 2023/296 consid. 1.2 et la référence citée). De jurisprudence constante, l’intérêt doit être actuel et pratique, et il doit exister tant au moment du dépôt du recours qu’à celui où l’arrêt est rendu. De cette manière, les tribunaux sont assurés de trancher uniquement des questions concrètes et non de prendre des décisions à caractère théorique, ce qui répond à un souci d’économie de la procédure (ATF 140 IV 74 consid. 1.3.1 ; ATF 136 I 274 consid. 1.3 ; TF 1B_188/2018 précité). Ainsi, l’existence d’un intérêt de fait ou la simple perspective d’un intérêt juridique ne suffit pas. Une partie qui n’est pas concrètement lésée par la décision ne possède donc pas la qualité pour recourir et son recours est irrecevable (ATF 144 IV 81 consid. 2.3.1 ; TF 1B_188/2018 précité et les références citées).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 TF 1B_187/2021 du 18 mai 2021 consid. 3.1 ; TF 1B_485/2021 du 26 novembre 2021 consid. 2.2)</w:t>
      </w:r>
    </w:p>
    <w:p>
      <w:r>
        <w:rPr>
          <w:b/>
        </w:rPr>
        <w:t>E. 2.1</w:t>
      </w:r>
    </w:p>
    <w:p>
      <w:r>
        <w:t>Aux termes de l'art. 354 al. 1 CPP – dans sa teneur en vigueur depuis le 1 er janvier 2024 (RO 2023 p. 468 ; FF 2019 p. 6351) –, peuvent notamment former opposition contre l'ordonnance pénale devant le Ministère public et dans les dix jours le prévenu (let. a), la partie plaignante (let. a bis ) et les autres personnes concernées (let. b). On entend par prévenu, tel que le mentionne l’art. 354 al. 1 let. a CPP, toute personne qui, à la suite d’une dénonciation, d’une plainte ou d’un acte de procédure accompli par une autorité pénale, est soupçonnée, prévenue ou accusée d’une infraction (art. 111 al. 1 CPP). La jurisprudence précise en outre que l'éventuel coprévenu n'est pas légitimé à s'opposer à l'ordonnance pénale en qualité de prévenu au sens de l'art. 354 al. 1 let. a CPP, mais tout au plus, le cas échéant, sous l'angle de l'art. 354 al. 1 let. b CPP (TF 6B_613/2021 du 3 mars 2022 consid. 3.1 et les références citées). Les autres personnes concernées au sens de l'art. 354 al. 1 let. b CPP sont les tiers que l'ordonnance pénale touche directement dans leurs droits au sens de l'art. 105 al. 2 CPP. L'art. 354 al. 1 let. b CPP exige – comme pour la qualité pour recourir selon l'art. 382 al. 1 CPP – l'existence d'un intérêt juridique (TF 6B_613/2021 précité consid. 3.1 et les références citées). Avant l'entrée en vigueur de l'art. 354 al. 1 let. a bis CPP, donnant un droit d'opposition spécifique à la partie plaignante, celle-ci était considérée comme une « autre personne concernée » au sens de la let. b de cette disposition (cf. TF 6B_613/2021 précité consid. 3.1 et les références citées).</w:t>
      </w:r>
    </w:p>
    <w:p>
      <w:r>
        <w:rPr>
          <w:b/>
        </w:rPr>
        <w:t>E. 2.2.1</w:t>
      </w:r>
    </w:p>
    <w:p>
      <w:r>
        <w:t>En l'espèce, le recourant ne revêt pas la qualité de plaignant contre B.F.________ de sorte que l'art. 354 al. 1 let. a bis CPP ne lui est pas applicable. Reste à savoir s'il dispose d'un intérêt juridiquement protégé à s'opposer à l'ordonnance pénale au sens de la let. b de la disposition précitée, examen qui se confond avec la qualité pour recourir, puisque la notion est la même (cf. consid. 2.1 supra).</w:t>
      </w:r>
    </w:p>
    <w:p>
      <w:r>
        <w:rPr>
          <w:b/>
        </w:rPr>
        <w:t>E. 2.2.2</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 TF 6B_659/2015 du 9 décembre 2015 consid. 2.1). Est lésé, celui qui est atteint directement dans ses droits par l'infraction (art. 115 al. 1 CPP ; ATF 145 IV 491 consid. 2.3.1). Selon la jurisprudence, est atteint directement dans ses droits le titulaire du bien juridique protégé par la norme, même si ce bien n'est pas unique.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 tel est le cas du simple dénonciateur au sens de l'art. 301 al. 1 CPP, qui n'a pas de droit de procédure hormis celui d'être informé, à sa demande, de la suite qui a été donnée à sa dénonciation (ATF 147 IV 269 consid. 3.1 ; TF 1B_166/2022 du 27 février 2023 consid. 5.2).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 e éd., Bâle 2019, n. 4 ad art. 382 CPP ; Lieber, in : Donatsch/Lieber/Summers/Wohlers [éd.], Kommentar zur Schweizerischen Strafprozessordnung, 3 e éd., Zurich/Bâle/Genève 2020, nn. 8 et 9 ad art. 382 StPO ; Piquerez/Macaluso, Procédure pénale suisse, 3 e éd., Genève/Zurich/Bâle 2011, nn. 1907 et 1910, avec n. infrapaginale 819). En revanche, la motivation de la décision, si elle peut violer le droit ou être défavorable à une partie, ne contient pas l'élément matériel caractéristique qu'est la conséquence juridique (Calame, in : Jeanneret/Kuhn/Perrier Depeursinge [éd.], op. cit., n. 4 ad art. 382 CPP ; Lieber in : Donatsch/Lieber/Summers/Wohlers [éd.], op. cit., n. 9 ad art. 382 StPO). Elle n'est donc pas susceptible d'être entreprise par un recours (TF 1B_188/2018 du 3 septembre 2018 consid.</w:t>
      </w:r>
    </w:p>
    <w:p>
      <w:r>
        <w:rPr>
          <w:b/>
        </w:rPr>
        <w:t>E. 2.2.3</w:t>
      </w:r>
    </w:p>
    <w:p>
      <w:r>
        <w:t>Le recourant ne démontre pas en quoi il aurait un intérêt juridiquement protégé à recourir contre un éventuel classement implicite en faveur de B.F.________. Quoi qu'il en soit, on distingue mal quel intérêt juridiquement protégé il aurait pu faire valoir à la prévention de B.F.________, dont il ne serait que le coprévenu (cf. sur ce point TF 6B_1234/2013 du 14 mai 2014 consid. 2.7). Il faut plutôt reconnaître qu'il s'agit ici d'un moyen de défense dont l'intérêt – indirect et de pur fait – serait de partager éventuellement à plusieurs les prétentions civiles émises par Z.________ SA, ce qui est insuffisant pour constituer une qualité pour recourir. Pour ce motif également, le recours est irrecevable.</w:t>
      </w:r>
    </w:p>
    <w:p>
      <w:r>
        <w:rPr>
          <w:b/>
        </w:rPr>
        <w:t>E. 3</w:t>
      </w:r>
    </w:p>
    <w:p>
      <w:r>
        <w:t>En définitive, le recours doit être déclaré irrecevable, sans échange d'écritures (art. 390 al. 2 CPP). Au vu de ce qui précède, les frais de la procédure de recours, constitués en l'espèce du seul émolument d'arrêt (art. 422 al. 1 CPP), par 990 fr. (art. 20 al. 1 TFIP [tarif des frais de procédure et indemnités en matière pénale du 28 septembre 2010 ; BLV 312.03.1]), seront mis à la charge de L.F.________, qui succombe (art. 428 al. 1 CPP). Par ces motifs, la Chambre des recours pénale prononce : I. Le recours est irrecevable. II. Les frais d'arrêt, par 990 fr. (neuf cent nonante francs), sont mis à la charge de L.F.________. III. L’arrêt est exécutoire. Le président :               La greffière : Du Le présent arrêt, dont la rédaction a été approuvée à huis clos, est notifié, par l'envoi d'une copie complète, à : - Me Christophe Tafelmacher, avocat (pour L.F.________), - Ministère public central, et communiqué à : ‑ M. le Procureur de l'arrondissement de Lausanne, - M. H.________, - M. G.________, - Me Antoine Eigenmann, avocat (pour Z.________ SA), - Me Sandra Lochmatter,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