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496 vom 9. Juli 2024</w:t>
      </w:r>
    </w:p>
    <w:p>
      <w:r>
        <w:t>VD Tribunal cantonal, 2024-07-09, FR</w:t>
      </w:r>
    </w:p>
    <w:p>
      <w:r>
        <w:rPr>
          <w:b/>
        </w:rPr>
        <w:t xml:space="preserve">Quelle: </w:t>
      </w:r>
      <w:r>
        <w:t>https://mcp.opencaselaw.ch/entscheid/vd_findinfo_D_cision___2024___496</w:t>
      </w:r>
    </w:p>
    <w:p>
      <w:r>
        <w:t>FR: VD_FINDINFO Décision / 2024 / 496 du 9 juillet 2024</w:t>
      </w:r>
    </w:p>
    <w:p>
      <w:r>
        <w:t>IT: VD_FINDINFO Décision / 2024 / 496 del 9 luglio 2024</w:t>
      </w:r>
    </w:p>
    <w:p>
      <w:pPr>
        <w:pStyle w:val="Heading2"/>
      </w:pPr>
      <w:r>
        <w:t>Regeste</w:t>
      </w:r>
    </w:p>
    <w:p>
      <w:r>
        <w:t>NOTIFICATION DE LA DÉCISION, FARDEAU DE LA PREUVE, ADMISSION PARTIELLE, ORDONNANCE PÉNALE, OPPOSITION{PROCÉDURE} | 354 CPP (CH), 85 CPP (CH), 87 al. 2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w:t>
      </w:r>
    </w:p>
    <w:p>
      <w:r>
        <w:rPr>
          <w:b/>
        </w:rPr>
        <w:t>E. 1.2</w:t>
      </w:r>
    </w:p>
    <w:p>
      <w:r>
        <w:t>En l’espèce, interjeté en temps utile (art. 384 let. b et 396 al. 1 CPP), devant l’autorité compétente, par le condamné qui a qualité pour recourir (art. 382 al. 1 CPP) et dans les formes prescrites (art. 385 al. 1 CPP), le recours est recevable, sous réserve de ce qui sera exposé ci-dessous s'agissant de la dernière conclusion (cf. consid. 3 infra ). 2. 2.1 Le recourant fait valoir que l'ordonnance pénale du 26 janvier 2023 ne lui a pas été notifiée, déclarant qu'il serait domicilié à [...], en France, et qu'il vivrait avec sa mère depuis 2019. Il soutient que la décision n'a pas non plus été notifiée à un proche ou membre de sa famille. A cet égard, il allègue que sa sœur et son père auraient déménagé à la fin du mois de juillet 2022 et qu'ils n'auraient ainsi plus été domiciliés à la [...] à [...], en France, où l'ordonnance pénale a été envoyée le 26 janvier 2023. 2.2 2.2.1 L’ordonnance pénale est notifiée par écrit aux personnes et aux autorités qui ont qualité pour former opposition (art. 353 al. 3 CPP). Le prévenu peut former opposition contre l’ordonnance pénale devant le Ministère public, respectivement devant le préfet,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De jurisprudence constante, le fardeau de la preuve de la notification et de la date de celle-ci incombe en principe à l'autorité qui entend en tirer une conséquence juridique (ATF 136 V 295 consid. 5.9 ;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129 I 8 consid. 2.2 ; TF 6B_935/2015 du 20 avril 2016 consid. 4.3). 2.2.2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 er mai 2000. Cet Accord prévoit, à son art. X ch. 1, que toutes pièces de procédure et toutes décisions judiciaires en matière pénale peuvent être adressées directement par la voie postale aux personnes qui se trouvent sur le territoire de l'autre Etat. 2.3 En l'espèce, l'ordonnance pénale du 26 janvier 2023 a été envoyée sous pli recommandé, à l'attention de F.____, chez la sœur du prévenu, [...], à [...]. Le Tribunal d'arrondissement de La Côte a retenu que le prénommé avait retiré le pli et que la notification était régulière. Cependant, F.____, qui déclare être domicilié à [...] depuis 2019, conteste avoir reçu dite ordonnance et aucun élément au dossier ne permet de parvenir à une autre conclusion. Les renseignements obtenus auprès de la Poste ont permis d'établir que le courrier avait été distribué, sans toutefois qu'il ne soit possible de préciser à qui le pli avait été remis. Par ailleurs, dans l'historique interne de la Poste figure la mention « destinataire inconnu à cette adresse ». Or, le recourant indique que son père et sa sœur ne sont plus domiciliés à [...] depuis fin juillet 2022. Enfin, il n'est pas établi que le recourant aurait lui-même était domicilié à cette adresse de [...]. En effet, une autre adresse figure sur la copie du titre de séjour français du recourant annexée au rapport de police (P. 4/3), à savoir chez sa mère « c/o [...], [...] », en France. C'est du reste à cette adresse que le Ministère public du canton de Genève a notifié une ordonnance pénale au recourant le 25 février 2022 (P. 8). La police a également envoyé trois mandats de comparution au recourant à l'adresse de [...], avant de lui en envoyer une à [...]. Il n'est dès lors pas établi que la notification de l'ordonnance pénale était régulière et il y a lieu, conformément à la jurisprudence rappelée ci-dessus et dont il résulte que le fardeau de la preuve de la notification incombe à l'autorité (cf. consid. 2.2.1 supra ), de se fonder sur les déclarations de F.____, qui conteste avoir reçu cette décision. C'est dès lors à tort que le Tribunal d'arrondissement de La Côte a d'emblée déclaré l'opposition irrecevable.</w:t>
      </w:r>
    </w:p>
    <w:p>
      <w:r>
        <w:rPr>
          <w:b/>
        </w:rPr>
        <w:t>E. 3</w:t>
      </w:r>
    </w:p>
    <w:p>
      <w:r>
        <w:t>Pour le surplus, en tant que F.____ sollicite de l'autorité de Céans qu'elle enjoigne le Ministère public à examiner l'opportunité d'une jonction de causes, son recours s'avère irrecevable. En effet, aucune décision de refus de jonction de cause ne semble avoir été rendue.</w:t>
      </w:r>
    </w:p>
    <w:p>
      <w:r>
        <w:rPr>
          <w:b/>
        </w:rPr>
        <w:t>E. 4.1</w:t>
      </w:r>
    </w:p>
    <w:p>
      <w:r>
        <w:t>Au vu de ce qui précède, le recours doit être partiellement admis, dans la mesure de sa recevabilité, le prononcé entrepris annulé et le dossier de la cause renvoyé au Ministère public pour qu’il procède conformément à l'art. 355 CPP.</w:t>
      </w:r>
    </w:p>
    <w:p>
      <w:r>
        <w:rPr>
          <w:b/>
        </w:rPr>
        <w:t>E. 4.2</w:t>
      </w:r>
    </w:p>
    <w:p>
      <w:r>
        <w:t>Me Fabienne Delapierre sera désignée défenseur d’office de F.____ pour la procédure de recours devant la Chambre de céans. Vu l’issue de la cause, les frais de la procédure de recours, constitués en l'espèce de l'émolument d'arrêt, par 880 fr. (art. 20 al. 1 TFIP [Tarif des frais judiciaires et indemnités en matière pénale du 28 septembre 2010 ; BLV 312.03.1]), et des frais imputables à la défense d’office de F.____ (art. 422 al. 1 et 2 let. a CPP), fixés à 497 fr., sur la base d'une durée d'activité nécessaire d'avocat estimée à 2 heures et 30 minutes au tarif horaire de 180 fr., auxquels il convient d'ajouter des débours forfaitaires à concurrence de 2 % des honoraires admis (art. 3bis al. 1 RAJ [Règlement du 7 décembre 2010 sur l'assistance judiciaire en matière civile ; BLV 211.02.3], applicable par renvoi de l'art. 26b TFIP), par 9 fr., ainsi que la TVA au taux de 8,1%, par 37 fr. 20, soit à 497 fr. au total en chiffres arrondis, seront laissés à la charge de l'Etat (art. 428 al. 4 CPP). Par ces motifs, la Chambre des recours pénale prononce : I. Le recours est partiellement admis en tant qu'il est recevable. II. Le prononcé du 3 juin 2024 est annulé. III. Le dossier de la cause est renvoyé au Ministère public de l'arrondissement de La Côte pour qu'il procède dans le sens des considérants. IV. Me Fabienne Delapierre est désignée défenseur d’office de F.____ pour la procédure de recours. V. Une indemnité de 497 fr. (quatre cent nonante-sept francs) est allouée au défenseur d’office du recourant, Me Fabienne Delapierre. VI. Les frais d’arrêt, par 880 fr. (huit cent huitante francs), et l’indemnité allouée au défenseur d’office du recourant, par 497 fr. (quatre cent nonante-sept francs), sont laissés à la charge de l’Etat. VII. L’arrêt est exécutoire. Le président :               La greffière : Du Le présent arrêt, dont la rédaction a été approuvée à huis clos, est notifié, par l'envoi d'une copie complète, à : - Me Fabienne Delapierre, avocate (pour F.____), - Ministère public central,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