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166 vom 4. Dezember 2023</w:t>
      </w:r>
    </w:p>
    <w:p>
      <w:r>
        <w:t>VD Tribunal cantonal, 2023-12-04, FR</w:t>
      </w:r>
    </w:p>
    <w:p>
      <w:r>
        <w:rPr>
          <w:b/>
        </w:rPr>
        <w:t xml:space="preserve">Quelle: </w:t>
      </w:r>
      <w:r>
        <w:t>https://mcp.opencaselaw.ch/entscheid/vd_findinfo_D_cision___2024___166</w:t>
      </w:r>
    </w:p>
    <w:p>
      <w:r>
        <w:t>FR: VD_FINDINFO Décision / 2024 / 166 du 4 décembre 2023</w:t>
      </w:r>
    </w:p>
    <w:p>
      <w:r>
        <w:t>IT: VD_FINDINFO Décision / 2024 / 166 del 4 dicembre 2023</w:t>
      </w:r>
    </w:p>
    <w:p>
      <w:pPr>
        <w:pStyle w:val="Heading2"/>
      </w:pPr>
      <w:r>
        <w:t>Regeste</w:t>
      </w:r>
    </w:p>
    <w:p>
      <w:r>
        <w:t>INDEMNITÉ{EN GÉNÉRAL}, DÉFENSE D'OFFICE, ÉGALITÉ DES ARMES | 132 CPP (CH), 135 CPP (CH)</w:t>
      </w:r>
    </w:p>
    <w:p>
      <w:pPr>
        <w:pStyle w:val="Heading2"/>
      </w:pPr>
      <w:r>
        <w:t>Erwägungen</w:t>
      </w:r>
    </w:p>
    <w:p>
      <w:r>
        <w:rPr>
          <w:b/>
        </w:rPr>
        <w:t>E. 1.1</w:t>
      </w:r>
    </w:p>
    <w:p>
      <w:r>
        <w:t>L’indemnité due au défenseur d’office du prévenu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JdT 2014 IV 79-80).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Interjeté dans le délai légal auprès de l’autorité compétente par le défenseur d’office qui a qualité pour recourir contre la décision fixant son indemnité et dans les formes prescrites (art. 385 al. 1 CPP), le recours est recevable.</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(Jositsch/Schmid, Schweizerische Strafprozessordnung : Praxiskommentar, 4 e éd., Zurich/Saint-Gall 2023, n. 3 ad art. 395 StPO ; Guidon, in : Niggli/Heer/Wiprächtiger [éd.], Basler Kommentar, Schweizerische Strafprozessordnung, Jugendstrafprozessordnung, 3 e éd., Bâle 2023,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23 octobre 2023/871 consid. 1.3 ; Juge unique CREP 4 juillet 2023/546 consid. 1.3 ; Juge unique CREP 31 mai 2023/438 consid. 1.2). En l’occurrence, le recourant réclame, à titre d’indemnité de défenseur d’office, un montant supplémentaire de 498 fr. 75 (1'564 fr. 35 [montant total réclamé] – 1'065 fr. 60 [montant alloué]), ce qui place ainsi le recours dans la compétence d’un membre de la Chambre des recours pénale en tant que juge unique.</w:t>
      </w:r>
    </w:p>
    <w:p>
      <w:r>
        <w:rPr>
          <w:b/>
        </w:rPr>
        <w:t>E. 2.1</w:t>
      </w:r>
    </w:p>
    <w:p>
      <w:r>
        <w:t>Le recourant n’énonce pas les motifs qui commandent une autre décision (art. 385 al. 1 let. b CPP). Cependant, dans la mesure où il ne conteste que le point de départ de l’octroi de l’assistance juridique, on peut considérer qu’il invoque une constatation incomplète des faits au sens de l’art. 393 al. 2 let. b CPP. A cet égard, il expose que lorsque la procureure a reconsidéré sa décision du 8 février 2022 et l’a désigné en qualité de défenseur d’office, le 19 août 2022, elle n’a pas précisé la date de départ de l’effet de sa décision. Se prévalant du principe de la bonne foi, il fait valoir que faute de précision de la date de départ de sa désignation en tant que défenseur d’office, la décision du 19 août 2022 doit être considérée comme une reconsidération de la décision de refus initiale. Cela vaudrait d’autant plus que le motif invoqué à l’appui de la demande de reconsidération est le même que celui invoqué dans la requête initiale, à savoir le respect du principe d’égalité des armes, et que les circonstances n’ont pas changé entre le refus et l’admission de la requête. Le recourant relève encore que le Ministère public ne peut pas faire dépendre la nomination d’un conseil d’office de la nomination d’un conseil juridique gratuit, relevant que la plaignante est assistée depuis le début de la procédure, ce que son avocat a annoncé au Ministère public le 24 janvier 2022.</w:t>
      </w:r>
    </w:p>
    <w:p>
      <w:r>
        <w:rPr>
          <w:b/>
        </w:rPr>
        <w:t>E. 2.2.1</w:t>
      </w:r>
    </w:p>
    <w:p>
      <w:r>
        <w:t>En dehors des cas de défense obligatoire (art. 130 CPP) – hypothèses non réalisées en l’espèce –, la direction de la procédure ordonne une défense d’office si le prévenu ne dispose pas des moyens nécessaires et si l’assistance d’un défenseur est justifiée pour sauvegarder ses intérêts (art. 132 al. 1 let. b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1B_483/2022 du 28 septembre 2022 consid. 3 ; TF 1B_95/2022 précité consid. 3.2 ; TF 1B_194/2021 du 21 juin 2021 consid. 3.1).</w:t>
      </w:r>
    </w:p>
    <w:p>
      <w:r>
        <w:rPr>
          <w:b/>
        </w:rPr>
        <w:t>E. 2.2.2</w:t>
      </w:r>
    </w:p>
    <w:p>
      <w:r>
        <w:t>L’assistance judiciaire gratuite s’étend dès l’instant où les conditions de nomination sont réunies – en général au début de la procédure préliminaire – jusqu’à l’entrée en force du jugement. Le dies a quo de l’assistance judiciaire gratuite, tant en matière de défense d’office que de conseil juridique gratuit, correspond au jour du dépôt de la demande (cf. Harari/Jakob/Santamaria in CR CPP, n. 18 ad art. 132 CPP et n. 68 ad art. 136 CPP et réf. cit.). Toutefois, l’assistance judiciaire gratuite peut être rétroactive. Ainsi, si les conditions en étaient réunies avant la date de la décision ordonnant la désignation d’office, elle rétroagit à cette date et ne commence pas à partir de la date à laquelle est rendue la décision (TF 1B_205/2019 du 14 juin 2019 consid. 5, ATF 122 I 203, JdT 1997 I 604 ; TF 9C_923/2009 du 10 mai 2010 consid. 1.4.3 ; Moreillon/Parein-Reymond, op. cit., n. 2 et 3 ad art. 132 CPP).</w:t>
      </w:r>
    </w:p>
    <w:p>
      <w:r>
        <w:rPr>
          <w:b/>
        </w:rPr>
        <w:t>E. 2.2.3</w:t>
      </w:r>
    </w:p>
    <w:p>
      <w:r>
        <w:t>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6B_1113/2022 du 12 septembre 2023 consid. 2.1 ; TF 6B_1362/2021 du 26 janvier 2023 consid. 3.1.1, non publié à l’ATF 149 IV 91). Dans le Canton de Vaud, le tarif horaire de l’avocat d’office breveté est fixé à 180 fr., TVA en sus (art. 2 al. 1 RAJ [règlement du 7 décembre 2010 sur l'assistance judiciaire en matière civile ; BLV 211.02.3], applicable par analogie en vertu de l’art. 26b TFIP [tarif des frais de procédure et indemnités en matière pénale du 28 septembre 2010 ; BLV 312.03.1] ; ATF 137 III 185). Selon l’art. 3 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23 octobre 2023/871 précité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4 juillet 2023/546 précité consid. 2.2 et les références citées).</w:t>
      </w:r>
    </w:p>
    <w:p>
      <w:r>
        <w:rPr>
          <w:b/>
        </w:rPr>
        <w:t>E. 2.3</w:t>
      </w:r>
    </w:p>
    <w:p>
      <w:r>
        <w:t>En l’espèce, le recourant a sollicité sa désignation en qualité de défenseur d’office le 24 janvier 2022. A la suite du refus du 8 février 2022, contre lequel il n’a pas recouru, il a demandé le 17 août 2022 à la procureure de reconsidérer sa décision, ce qu’elle a fait en le désignant défenseur d’office le 19 août suivant. Dans l’ordonnance pénale du 10 octobre 2023 et dans l’ordonnance rectificative du 17 octobre suivant, la procureure rappelle qu’elle a initialement refusé la désignation de Me M.________ en qualité de défenseur d’office et que l’avocat a été désigné défenseur d’office le 19 août 2022, sans effet rétroactif, à la suite d’une demande de reconsidération du 17 août 2022, afin d’assurer l’égalité des armes avec la partie plaignante. Dans l’ordonnance pénale du 10 octobre 2023, elle considère que le point de départ est le 19 août 2022, alors qu’elle retient la date du 3 mars 2022 dans l’ordonnance rectificative « afin d’assurer une certaine égalité avec la partie plaignante ». La Cour de céans relève que tout en admettant que la liste des opérations de Me M.________ ne prête pas le flanc à la critique, la procureure ne justifie pas d’un changement de circonstances entre le refus puis l’admission de désignation d’un défenseur d’office pour octroyer l’assistance judiciaire, à compter du 19 août 2022, puis dès le 3 mars 2022, autrement que par la désignation du conseil juridique gratuit et l’égalité des armes. Or, dans la mesure où la plaignante est assistée d’un avocat depuis le 24 janvier 2022 et que le recourant a lui-même requis sa désignation à cette même date, et en l’absence de circonstances qui auraient changé, il ne se justifie pas, comme retenu par le Ministère public, de faire débuter la défense d’office au 3 mars 2022, les conditions de la nomination d’un défenseur d’office étant réunies au jour du dépôt de la demande. Au demeurant, la bonne foi commande de considérer cette désignation comme une reconsidération de la décision de refus de désignation d’un défenseur d’office.</w:t>
      </w:r>
    </w:p>
    <w:p>
      <w:r>
        <w:rPr>
          <w:b/>
        </w:rPr>
        <w:t>E. 3</w:t>
      </w:r>
    </w:p>
    <w:p>
      <w:r>
        <w:t>En définitive, le recours doit être admis et le chiffre I du dispositif de l’ordonnance rectificative entreprise réformé en ce sens qu’une indemnité de 1'564 fr. 35 est allouée à Me M.________, conseil d’office de […]. L’ordonnance doit être maintenue pour le surplus. Le recourant, qui obtient gain de cause, a droit à des honoraires calculés sur la base du tarif horaire prévu pour l’activité déployée dans le cadre d’un mandat d’office (Juge unique CREP 23 octobre 2023/871 précité consid. 3 ; Juge unique CREP 13 juillet 2023/570 précité consid. 3 ; Juge unique CREP 4 juillet 2023/546 précité consid. 3 et les références citées). Au vu des écritures déposées et du résultat obtenu, l’indemnité qu’il convient d’allouer à ce titre au recourant doit être fixée à 360 fr., correspondant à deux heures d’activité nécessaire d’avocat au tarif horaire de 180 fr., auxquels il y a lieu d’ajouter des débours forfaitaires à concurrence de 2 % des honoraires admis (art. 3 bis al. 1 RAJ, applicable par renvoi de l’art. 26b TFIP), par 7 fr. 20, plus un montant correspondant à la TVA au taux de 7,7 %, par 28 fr. 30, soit à 396 fr. au total en chiffres arrondis. Vu le sort de la cause, les frais de la procédure de recours, constitués de l’émolument d'arrêt, par 900 fr. (art. 20 al. 1 TFIP), ainsi que de l’indemnité allouée à Me M.________, par 396 fr., seront laissés à la charge de l’Etat (art. 423 al. 1 CPP). Par ces motifs, le juge unique prononce : I. Le recours est admis. II. Le chiffre I de l’ordonnance du 17 octobre 2023 rectifiant l’ordonnance pénale du 10 octobre 2023 est réformé comme suit : « VI. dit que l’indemnité allouée au défenseur d’office Me M.________ est fixée à 1'564 fr. 35, TVA et débours inclus ; VIII Dit que les frais de procédure, par 3'392 fr., comprenant l’indemnité allouée sous ch. VI, sont mis à la charge de […] ». L’ordonnance rectificative est maintenue pour le surplus. III. Une indemnité de 396 fr. (trois cent nonante-six francs) est allouée à Me M.________ pour la procédure de recours, à la charge de l’Etat. IV. Les frais de la procédure de recours, par 1’296 fr. (mille deux cent nonante-six francs), sont laissés à la charge de l’Etat. V. L’arrêt est exécutoire. La juge unique :               La greffière : Du Le présent arrêt, dont la rédaction a été approuvée à huis clos, est notifié, par l'envoi d'une copie complète, à : - Me M.________,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