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93 vom 14. März 2023</w:t>
      </w:r>
    </w:p>
    <w:p>
      <w:r>
        <w:t>VD Tribunal cantonal, 2023-03-14, FR</w:t>
      </w:r>
    </w:p>
    <w:p>
      <w:r>
        <w:rPr>
          <w:b/>
        </w:rPr>
        <w:t xml:space="preserve">Quelle: </w:t>
      </w:r>
      <w:r>
        <w:t>https://mcp.opencaselaw.ch/entscheid/vd_findinfo_D_cision___2023___93</w:t>
      </w:r>
    </w:p>
    <w:p>
      <w:r>
        <w:t>FR: VD_FINDINFO Décision / 2023 / 93 du 14 mars 2023</w:t>
      </w:r>
    </w:p>
    <w:p>
      <w:r>
        <w:t>IT: VD_FINDINFO Décision / 2023 / 93 del 14 marzo 2023</w:t>
      </w:r>
    </w:p>
    <w:p>
      <w:pPr>
        <w:pStyle w:val="Heading2"/>
      </w:pPr>
      <w:r>
        <w:t>Regeste</w:t>
      </w:r>
    </w:p>
    <w:p>
      <w:r>
        <w:t>DEMANDE ADRESSÉE À L'AUTORITÉ, RÉCUSATION, REJET DE LA DEMANDE | 58 CPP (CH), 59 al. 1 let. b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K.________, dès lors qu’elle est dirigée contre un procureur, soit un magistrat du Ministère public.</w:t>
      </w:r>
    </w:p>
    <w:p>
      <w:r>
        <w:rPr>
          <w:b/>
        </w:rPr>
        <w:t>E. 2.1.1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2.1.2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1B_56/2022 précité).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w:t>
      </w:r>
    </w:p>
    <w:p>
      <w:r>
        <w:rPr>
          <w:b/>
        </w:rPr>
        <w:t>E. 2.2</w:t>
      </w:r>
    </w:p>
    <w:p>
      <w:r>
        <w:t>En l’espèce, si l’on comprend bien le requérant, ce dernier reproche au Procureur H.________ de ne pas avoir accédé à sa requête de lui désigner un défenseur de sa région et de lui avoir, en lieu et place, désigné le 22 janvier 2022 Me Lionel Ducret dont l’étude se trouverait trop loin de son domicile. Ce grief est manifestement tardif. En effet, c’est le 28 avril 2022 que le requérant s’est opposé au choix de Me Ducret, et le 5 mai 2022 qu’il a déposé une précédente demande de récusation contre le même procureur. La demande de récusation, en tant qu’elle repose sur ce motif, est donc irrecevable. Pour le surplus, le requérant critique les décisions prises en cours d’enquête, tant sur la forme que sur le fond (réalisation de l'expertise psychiatrique, classement d'une autre affaire). Or, il a déjà présenté une demande de récusation reposant sur de tels motifs, qui a été rejetée le 1 er juillet 2022 dans la mesure où elle était recevable. Outre le fait que de tels motifs ont déjà été examinés et écartés, ils sont également manifestement tardifs. Le requérant devait faire valoir ces griefs par les voies de droit idoines (requêtes de décisions formelles et recours contre les décisions contestées), la voie de la récusation n’étant pas adéquate. Conformément à la jurisprudence précitée (cf. consid. 2.1.2 supra), la procédure de récusation n'a en effet pas pour objet de vérifier la légalité ou l'opportunité des actes du magistrat qu'elle vise. Ces motifs sont donc également irrecevables. Quant au grief selon lequel le Procureur l’aurait mis en accusation sur la base de propos oraux infondés, il doit certainement se référer à l’avis de prochaine clôture qui a été adressé aux parties le 17 janvier 2023. Dans cette mesure, ce grief n’est pas tardif. On ne voit toutefois pas en quoi la reddition d’un tel avis serait à elle seule de nature à fonder un soupçon objectif de partialité. Les allégations de « discrimination sexiste et raciste » ne reposent pas non plus sur un élément objectif et concret. Le motif en cause, non étayé à satisfaction, est également irrecevable. La demande d’indemnité au sens de l’art. 436 al. 4 CPP – qui règle le droit à une indemnisation du prévenu acquitté ou condamné à une peine moins sévère ensuite d’une procédure de révision – ne ressortit pas à la procédure de récusation de sorte qu’elle est également irrecevable. Enfin, s’agissant de la plainte pénale contre le Procureur contenue dans l’acte du requérant, il y a lieu de transmettre celle-ci au Procureur général, compétent pour traiter d’une telle plainte en application de la Directive n° 1.4 du Procureur général. A réception du présent dossier, le Procureur de l’arrondissement de La Côte procédera à cette transmission.</w:t>
      </w:r>
    </w:p>
    <w:p>
      <w:r>
        <w:rPr>
          <w:b/>
        </w:rPr>
        <w:t>E. 3</w:t>
      </w:r>
    </w:p>
    <w:p>
      <w:r>
        <w:t>Au vu de ce qui précède, la demande de récusation déposée le 23 janvier 2023 par K.________ à l'encontre du Procureur H.________ doit être déclarée irrecevable. Les frais de la présente procédure, constitués en l’espèce du seul émolument de décision, par 880 fr. (art. 20 al. 1 TFIP [Tarif des frais de procédure et indemnités en matière pénale du 28 septembre 2010 ; BLV 312.03.1]), seront mis à la charge du requérant, qui succombe (art. 59 al. 4 CPP). Par ces motifs, la Chambre des recours pénale prononce : I. La demande de récusation déposée le 23 janvier 2023 par K.________ à l'encontre du Procureur H.________ est irrecevable. II. Les frais de décision, par 880 fr. (huit cent huitante francs), sont mis à la charge de K.________. III. La décision est exécutoire. La présidente :               La greffière : Du La présente décision, dont la rédaction a été approuvée à huis clos, est notifiée, par l'envoi d'une copie complète, à : - M. K.________, - Me Lionel Ducret, avocat (pour K.________),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