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749 vom 25. August 2023</w:t>
      </w:r>
    </w:p>
    <w:p>
      <w:r>
        <w:t>VD Tribunal cantonal, 2023-08-25, FR</w:t>
      </w:r>
    </w:p>
    <w:p>
      <w:r>
        <w:rPr>
          <w:b/>
        </w:rPr>
        <w:t xml:space="preserve">Quelle: </w:t>
      </w:r>
      <w:r>
        <w:t>https://mcp.opencaselaw.ch/entscheid/vd_findinfo_D_cision___2023___749</w:t>
      </w:r>
    </w:p>
    <w:p>
      <w:r>
        <w:t>FR: VD_FINDINFO Décision / 2023 / 749 du 25 août 2023</w:t>
      </w:r>
    </w:p>
    <w:p>
      <w:r>
        <w:t>IT: VD_FINDINFO Décision / 2023 / 749 del 25 agosto 2023</w:t>
      </w:r>
    </w:p>
    <w:p>
      <w:pPr>
        <w:pStyle w:val="Heading2"/>
      </w:pPr>
      <w:r>
        <w:t>Regeste</w:t>
      </w:r>
    </w:p>
    <w:p>
      <w:r>
        <w:t>COMPÉTENCE RATIONE LOCI, FAUX INTELLECTUEL DANS LES TITRES, USAGE DE FAUX{DROIT PÉNAL}, ORDONNANCE DE NON-ENTRÉE EN MATIÈRE | 251 CP, 7 CP, 8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et dans les formes prescrites (art. 385 al. 1 CPP), le recours est recevable. Les pièces nouvelles produites à l’appui du recours sont également recevables (art. 389 al. 3 CPP).</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L’incompétence à raison du lieu, en particulier l’incompétence juridictionnelle du juge pénal suisse, constitue un empêchement définitif de procéder au sens de l’art. 310 al. 1 let. b CPP (Moreillon/Parein-Reymond, Petit commentaire CPP, 2 e éd., Bâle 2016, n. 13 ad art. 310 CPP, par renvoi aux art. 31 à 42 CPP ; CREP du 16 mai 2018/367 consid. 2.2).</w:t>
      </w:r>
    </w:p>
    <w:p>
      <w:r>
        <w:rPr>
          <w:b/>
        </w:rPr>
        <w:t>E. 3</w:t>
      </w:r>
    </w:p>
    <w:p>
      <w:r>
        <w:t>V.________ reproche en premier lieu au Ministère public d’avoir retenu que les attestations litigieuses ne confirmaient pas qu’un prêt de 4,2 millions de dollars américains avait été octroyé à Y.________ par G.________. Le recourant affirme, document à l’appui (P. 6/1), que ces attestations auraient été précisément produites par Y.________ comme preuve d’un allégué de sa demande du 20 septembre 2021 aux termes duquel elle aurait obtenu deux prêts, le premier en 2018 pour un montant de 2,2 millions de dollars américains, le second en 2020 pour un montant de 2 millions de dollars américains. Le recourant ajoute que contrairement à ce qu’a retenu le Procureur, le site Internet de G.________ ne mentionnerait pas que la fortune de cette banque s’élèverait à un milliard d’euros. En réalité, selon V.________, cette fortune se serait élevée à 420 millions de francs [...], soit environ 2 millions de dollars américains, entre le</w:t>
      </w:r>
    </w:p>
    <w:p>
      <w:r>
        <w:rPr>
          <w:b/>
        </w:rPr>
        <w:t>E. 6</w:t>
      </w:r>
    </w:p>
    <w:p>
      <w:r>
        <w:t>novembre 2018 et le 7 mai 2019, de sorte que cette banque n’aurait pas été en mesure d’accorder des prêts de 2,2 millions de dollars américains en 2018 et de 2 millions de dollars américains en 2019 (sic). Il n’existerait à cet égard aucun code Swift ou BIC prouvant des transferts d’argent importants en faveur de cette banque à cette époque. Enfin, le recourant soutient que les conditions d’application de l’art. 7 al. 1 CP seraient réalisées car les agissements reprochés à G.________ seraient également réprimés par le Code pénal [...]. 4. Il convient de traiter d’abord le dernier moyen du recourant tiré d’une violation des règles de compétence territoriale des autorités de poursuite pénale suisses. 4.1 4.1.1 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Le lieu où l'auteur a agi ou aurait dû agir se définit comme le lieu où l'auteur est physiquement présent lorsqu'il réalise l'un des éléments constitutifs de l'infraction considérée (ATF 124 IV 73 consid. 1c/aa).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l'art.</w:t>
      </w:r>
    </w:p>
    <w:p>
      <w:r>
        <w:rPr>
          <w:b/>
        </w:rPr>
        <w:t>E. 8</w:t>
      </w:r>
    </w:p>
    <w:p>
      <w:r>
        <w:t>CP doit être appréciée exclusivement au regard des éléments constitutifs décrits dans la norme pénale spéciale (cf. ATF 144 IV 265 consid. 2.7.2 et les réf. citées ; cf. TF 6B_44/2022 du 20 décembre 2022 consid. 2.1 ; TF 6B_556/2021 du 5 janvier 2022 consid. 1.2).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 c à g). Cette définition stricte a toutefois été tempérée dans différents arrêts subséquents (cf.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et TF 6B_44/2022 précité ainsi que les arrêts cités). Selon la jurisprudence récente, un rattachement territorial fondé sur le lieu de survenance du « résultat » est également envisageable en matière de délit de mise en danger abstraite (cf. ATF 141 IV 336 consid. 1.2 ; TF 6B_44/2022 précité et les arrêts cités). Ainsi, il a été jugé que la modification, sur le territoire étranger, d'une vignette autoroutière suisse avec le dessein de l'utiliser comme intacte en Suisse suffisait à créer un rattachement avec la Suisse dès lors que l'emploi en Suisse de la vignette comme intacte constituait une conséquence directe de sa modification (cf. ATF 141 IV 336 consid. 1.2). Conformément à la jurisprudence, le résultat peut ainsi s'envisager en matière d'infraction de mise en danger comme la conséquence directe et immédiate du comportement typique (cf. ATF 141 IV 336 consid. 1.2 ; ATF 128 IV 145 consid. 2e ; TF 6B_44/2022 précité). Aux termes de l’art. 7 al. 1 CP, le Code pénal suisse est applicable à quiconque commet un crime ou un délit à l’étranger,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Lorsque l’auteur n’est pas de nationalité suisse et que le crime ou le délit n’a pas été commis contre un ressortissant suisse, l’art. 7 al. 1 CP est applicable uniquement si la demande d’extradition a été rejetée pour un motif autre que la nature de l’acte (let. a) ou lorsque l’auteur a commis un crime particulièrement grave proscrit par la communauté internationale (let. b). 4.1.2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 TF 6B_52/2022 et 6B_56/2022 du 16 mars 2023 consid. 4.1.3). L’usage de faux ne peut être retenu qu’à titre subsidiaire, c’est-à-dire si l’auteur n’est pas poursuivi pour avoir lui-même, éventuellement comme auteur médiat, créé le titre faux, falsifié le titre, abusé du blanc-seing ou produit le faux intellectuel. L’usage peut être retenu dans tous les cas où la personne poursuivie n’est pas condamnée comme faussaire, soit que le faux ait été créé par autrui, soit que l’on ne sache pas qui l’a créé, soit que l’accusé ne soit pas poursuivable en Suisse pour la création ou la falsification, quelles qu’en soient les raisons (Corboz, Les infractions en droit suisse, vol. II, 3 e éd., Berne 2010, nn. 94 et 96 ad art. 251 CP et les réf. cit.). L’infraction de faux dans les titres est un délit de mise en danger abstraite. Il s’agit en outre d’un délit formel, aucun résultat particulier n’étant exigé (Dupuis et al. [éd.], Petit commentaire, Code pénal, 2 e éd., Bâle 2017, n°2 ad art. 251 CP). 4.2 En l’occurrence, le recourant soutient que G.________ aurait établi deux fausses attestations et que ces documents auraient été produits par Y.________ dans le cadre du procès civil qu’elle a ouvert contre lui devant le Tribunal d’arrondissement de Lausanne. Force est de constater que les attestations litigieuses ont été établies à l’étranger, d’une part, et que leur production devant une instance suisse n’est pas le fait de G.________ mais de Y.________, d’autre part. Or, la création d’un titre faux et l’utilisation ultérieure de celui-ci constituent des actes distincts, qui, dans le cas d’espèce, n’ont pas été commis par la même personne. Par conséquent, contrairement à ce qu’a soutenu V.________ dans sa plainte en se prévalant de l’art. 8 al. 1 CP, on ne saurait retenir que le résultat de l’infraction qu’il reproche à G.________, soit la création de titres faux (délit de mise en danger abstraite), se soit produit en Suisse. Certes, les documents litigieux ont été présentés devant un tribunal helvétique. Toutefois, dès lors qu’il s’agit d’un acte distinct commis par un tiers, cette utilisation ne suffit pas à créer un rattachement direct avec la Suisse permettant de poursuivre G.________ pour la création de titres faux qui aurait été commise à l’étranger. En d’autres termes, dès lors qu’il n’est pas reproché à G.________ d’avoir fait elle-même usage de ces documents en Suisse, elle n’est pas pénalement poursuivable dans ce pays pour faux dans les titres en application de l’art. 8 CP. Sous l’angle de l’art. 7 CP, la compétence des autorités de poursuite pénale suisses n’est pas davantage acquise. Le siège de G.________ se trouve en effet à l’étranger, de sorte que la condition cumulative de l’art. 7 al. 1 let. b CP n’est pas réalisée. Pour les mêmes motifs, on ne saurait retenir un for juridique suisse s’agissant des accusations de blanchiment d’argent émises par le recourant contre G.________. Cela étant, l’usage de titres faux allégué pourrait relever de la compétence des autorités de poursuite pénale suisses. Le recourant n’a cependant soulevé aucun moyen à cet égard. En outre et surtout, comme indiqué plus haut, un tel acte ne serait pas imputable à G.________ mais à Y.________. Or, la plainte du 28 novembre 2022 n’est dirigée que contre G.________ (P. 4/0). A aucun moment, V.________ n’a manifesté son intention de diriger son action contre Y.________. Selon la jurisprudence, lorsque le nom de l’auteur est connu, la plainte doit en faire mention sous peine d’irrecevabilité (ATF 97 IV 153 consid. 3c, JdT 1973 IV 18 ; CREP 22 juin 2018/479 consid. 2.2 ; Stoll, in : Moreillon et al. [éd.], Commentaire romand, Code pénal I, 2 e éd., Bâle 2021, n. 7 ad art. 30 CP). En effet, si un plaignant connaît l’auteur, il n’est pas excessif, ni abusif, d’exiger de lui qu’il le désigne expressément dans sa plainte ; il n’appartient pas au juge de suppléer à sa volonté (TF 6B_506/2007 du 13 novembre 2007 consid. 2.2). Par conséquent, dans la mesure où la plainte est dirigée uniquement contre G.________, c’est à juste titre que le Ministère public a refusé d’entrer en matière sur celle-ci. En définitive, à défaut de for en Suisse, il existe un empêchement définitif de procéder contre G.________ au sens de l’art. 310 al. 1 let. b CPP, qui justifie la reddition d'une ordonnance de non-entrée en matière. Il n’y a ainsi pas lieu d’examiner plus avant les autres griefs du recourant. 5. Par courrier du 17 février 2023, V.________ a présenté implicitement une requête d’assistance judiciaire gratuite pour les frais de procédure. 5.1 Aux termes de l’art. 136 al. 1 CPP,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L’art. 136 CPP reprend ainsi les trois conditions cumulatives découlant de l'art. 29 al. 3 Cst. (Constitution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(Message du Conseil fédéral du 21 décembre 2005 relatif à l'unification du droit de la procédure pénale, FF 2006 p. 1160, ch. 2.3.4.3 ; TF 1B_522/2020 du 11 janvier 2021 consid. 5.1 ; TF 1B_561/2019 du 12 février 2020 consid. 2.1 ; cf. également CREP 15 avril 2015/254 ; CREP 9 août 2016/517 ; CREP 4 mai 2023/212). Dans certaines circonstances très particulières, la jurisprudence admet un droit à l'assistance judiciaire pour le plaignant fondé directement sur l'art. 29 al. 3 Cst. et permet de faire abstraction de la condition des conclusions civiles si les actes dénoncés sont susceptibles de tomber sous le coup des dispositions prohibant les actes de torture et autres peines ou traitements cruels ou dégradants (cf. art. 3 CEDH, 10 al. 3 Cst., 7 Pacte ONU II et Convention des Nations Unies contre la torture et autres peines ou traitements cruels, inhumains ou dégradants conclue à New York le 10 décembre 1984 [RS 0.105] ; TF 1B_522/2020 du 11 janvier 2021 consid. 5.3 ; TF 1B_317/2021 du 9 décembre 2021 consid. 4.3 et la jurisprudence citée). 5.2 En l’espèce, le recourant, qui bénéficie du Revenu d’insertion, apparaît indigent. Toutefois, s’il indique dans l’en-tête de sa plainte qu’il entend se constituer partie civile, il n’a pas exposé quelles étaient les conclusions civiles qu’il entendait faire valoir. De plus, au vu du sort du recours, force est de constater que d’éventuelles conclusions civiles auraient été vouées à l’échec. Les circonstances exceptionnelles permettant une application de l’art. 29 al. 3 Cst. ne sont en outre pas réalisées. L’assistance judiciaire gratuite ne saurait par conséquent être accordée au recourant. 6. Au vu de ce qui précède, le recours doit être rejeté sans échange d’écritures (art. 390 al. 2 CPP) et l’ordonnance attaquée confirmée. Les frais de la procédure de recours, constitués du seul 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janvier 2023 est confirmée. III. La requête d’assistance judiciaire gratuite est rejetée IV. Les frais d’arrêt, par 1’320 fr. (mille trois cent vingt francs), sont mis à la charge de V.________. V. L’arrêt est exécutoire. La présidente :               La greffière : Du Le présent arrêt,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