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666 vom 18. August 2023</w:t>
      </w:r>
    </w:p>
    <w:p>
      <w:r>
        <w:t>VD Tribunal cantonal, 2023-08-18, FR</w:t>
      </w:r>
    </w:p>
    <w:p>
      <w:r>
        <w:rPr>
          <w:b/>
        </w:rPr>
        <w:t xml:space="preserve">Quelle: </w:t>
      </w:r>
      <w:r>
        <w:t>https://mcp.opencaselaw.ch/entscheid/vd_findinfo_D_cision___2023___666</w:t>
      </w:r>
    </w:p>
    <w:p>
      <w:r>
        <w:t>FR: VD_FINDINFO Décision / 2023 / 666 du 18 août 2023</w:t>
      </w:r>
    </w:p>
    <w:p>
      <w:r>
        <w:t>IT: VD_FINDINFO Décision / 2023 / 666 del 18 agosto 2023</w:t>
      </w:r>
    </w:p>
    <w:p>
      <w:pPr>
        <w:pStyle w:val="Heading2"/>
      </w:pPr>
      <w:r>
        <w:t>Regeste</w:t>
      </w:r>
    </w:p>
    <w:p>
      <w:r>
        <w:t>MOTIVATION DE LA DÉCISION, CONSULTATION DU DOSSIER, DROIT D'ÊTRE ENTENDU | 29 al. 2 Cst., 101 al. 1 CPP (CH)</w:t>
      </w:r>
    </w:p>
    <w:p>
      <w:pPr>
        <w:pStyle w:val="Heading2"/>
      </w:pPr>
      <w:r>
        <w:t>Erwägungen</w:t>
      </w:r>
    </w:p>
    <w:p>
      <w:r>
        <w:rPr>
          <w:b/>
        </w:rPr>
        <w:t>E. 1.1</w:t>
      </w:r>
    </w:p>
    <w:p>
      <w:r>
        <w:t>Selon l’art. 393 al. 1 let. a CPP (Code de procédure pénale suisse du</w:t>
      </w:r>
    </w:p>
    <w:p>
      <w:r>
        <w:rPr>
          <w:b/>
        </w:rPr>
        <w:t>E. 1.2</w:t>
      </w:r>
    </w:p>
    <w:p>
      <w:r>
        <w:t>En l’espèce, interjeté en temps utile auprès de l’autorité compétente par le prévenu qui a qualité pour recourir (art. 382 CPP) et dans les formes prescrites (art. 385 al. 1 CPP), le recours est recevable. 2. Le recourant, invoquant une violation de son droit d’être entendu, soutient en substance que son audition, bien que menée par la police, a été ordonnée par le Ministère public, de sorte qu’il ne se justifierait plus de lui interdire l’accès au dossier au sens de l’art. 101 al. 1 CPP à ce stade. Il fait en outre valoir que la décision attaquée ne mentionne pas les preuves principales qui devraient encore être administrées, ni que les conditions d’application de l’art. 108 CPP seraient réunies, ce qu’il conteste. L’ordonnance attaquée serait dès lors insuffisamment motivée. 2.1 2.1.1 Une partie a le droit d’être entendue et peut à ce titre consulter le dossier (art. 107 al. 1 let. a CPP). Des restrictions au droit de consulter le dossier doivent toutefois être ordonnées avec retenue et dans le respect du principe de la proportionnalité (ATF 146 IV 218 consid. 3.1.2 et les réf. citées ; TF 1B_601/2021 du 6 septembre 2022 consid. 3.2.1, CREP 3 juillet 2023/528). L'accès au dossier représente en effet une composante essentielle du droit d’être entendu et des droits de la défense en particulier (Greter/Gisler, Le moment de la consultation du dossier pénal et les restrictions temporaires à son accès, in : Forumpoenale 5/2013, p. 301 ; CREP 7 juillet 2016/456). L'art. 101 al. 1 CPP précise que les parties peuvent consulter le dossier d'une procédure pénale pendante, au plus tard après la première audition du prévenu et l'administration des preuves principales par le ministère public, l'art. 108 CPP étant réservé. 2.1.2 En vertu des art. 142 al. 2 et 312 CPP et 28 LMpu (Loi sur le Ministère public du 19 mai 2009 ; BLV 173.21), la police peut entendre des prévenus et des personnes appelées à donner des renseignements sur délégation du procureur et sous sa responsabilité. Avant l'ouverture d'une instruction, le droit de participer à l'administration des preuves ne s'applique en principe pas (art. 147 al. 1 CPP a contrario). Aux termes de l'art. 309 CPP, le ministère public ouvre une instruction, notamment, lorsqu'il ressort du rapport de police, des dénonciations ou de ses propres constatations des soupçons suffisants laissant présumer qu'une infraction a été commise (let. a) ou s'il ordonne des mesures de contrainte (let. b). L'instruction pénale est considérée comme ouverte dès que le ministère public commence à s'occuper de l'affaire. Cela est en tout cas le cas lorsque le ministère public ordonne des mesures de contrainte. Dès lors qu'un mandat de comparution est une mesure de contrainte, celui-ci suffit en règle générale à l'ouverture de l'instruction lorsque le ministère public effectue lui-même les premières mesures d'instruction, en particulier entend le prévenu. L'ordonnance d'ouverture d'instruction n'a qu'un effet déclaratoire (cf. TF 6B_136/2021 du 6 septembre 2021 consid.2.2, ATF 143 IV 397 consid. 3.4.2 ; JdT 2018 IV 155; ATF 141 IV 20 consid. 1.1.4; JdT 2015 IV 191; TF 6B_1080/2020 du</w:t>
      </w:r>
    </w:p>
    <w:p>
      <w:r>
        <w:rPr>
          <w:b/>
        </w:rPr>
        <w:t>E. 5</w:t>
      </w:r>
    </w:p>
    <w:p>
      <w:r>
        <w:t>octobre 2007 ; RS 312.0), le recours est recevable contre les décisions et actes de procédure du Ministère public.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w:t>
      </w:r>
    </w:p>
    <w:p>
      <w:r>
        <w:rPr>
          <w:b/>
        </w:rPr>
        <w:t>E. 10</w:t>
      </w:r>
    </w:p>
    <w:p>
      <w:r>
        <w:t>juin 2021 consid. 5.3; 6B_1385/2019 du 27 février 2020 consid. 1.1). Lorsque la police procède à des interrogatoires sur mandat du ministère public, les parties à la procédure jouissent des droits accordés dans le cadre des auditions effectuées par le ministère public (art. 312 al. 2 CPP; TF 6B_136/2021 précité). Il en résulte que les parties ont le droit d'être présentes et de poser des questions lors d'auditions menées par la police en raison d'un mandat conféré par le ministère public après l'ouverture de l'instruction (ATF 143 IV 397 consid. 3.3.2 et les arrêts cités). En d’autres termes, la première audition au sens de l’art. 101 CPP désigne celle effectuée par le ministère public ou par la police sur mandat du ministère public au sens de l’art. 312 al. 2 CPP (Moreillon/Parein-Reymond, Petit Commentaire CPP, 2 e éd., Bâle 2016, nn. 7 et 11 ad art. 101 CPP). 2.1.3 L’art. 108 CPP permet au ministère public de limiter temporellement ou en vue d’actes déterminés la consultation du dossier lorsqu’il y a de bonnes raisons de supposer qu’une partie abuse de son droit (let. a) ou pour assurer la sécurité de personnes ou pour protéger des intérêts publics ou privés au maintien du secret (let. b). 2.1.4 Outre le droit à la consultation du dossier, le droit d’être entendu, tel qu’il est garanti par les art. 29 al. 2 Cst. (Constitution fédérale de la Confédération suisse du 18 avril 1999 ; RS 101) et 3 al. 2 let. c CPP (cf. aussi art.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 ATF 142 I 135 consid. 2.1). Il n’est pas tenu de discuter tous les arguments soulevés par les parties, mais peut se limiter à l’examen des question décisives pour l’issue du litige (ATF 142 II 154 consid. 4.2). Dès lors qu’on peut discerner les motifs qui ont guidé la décision de l’autorité, le droit à une décision motivée est respecté, même si la motivation présentée est erronée (ATF 141 V 557 consid. 3.2.1). Le droit d’être entendu est une garantie constitutionnelle de caractère formel, dont la violation doit entraîner l’annulation de la décision, indépendamment des chances de succès du recours sur le fond (ATF 135 I 187 consid. 2.2). Une violation du droit d’être entendu peut être réparée lorsque la partie lésée à la possibilité de s’exprimer devant une autorité de recours jouissant d’un plein pouvoir d’examen. Toutefois, une telle réparation doit rester l’exception est n’est admissible, en principe, que dans l’hypothèse d’une atteinte qui n’est pas particulièrement grave aux droits procéduraux de la partie lésée (ATF 142 II 218 consid. 2.8.1 ; TF 6B_1135/2021 du 9 mai 2022 consid. 1.1). La Chambre des recours pénale dispose d’un pouvoir d’examen complet en fait et en droit, permettant de guérir un tel vice procédural (art. 391 al. 1 CPP ; CREP 13 juin 2022/419 consid. 2.2). 2.2 En l’espèce, l’ordonnance attaquée refusant la consultation du dossier se limite à citer l’art. 101 al. 1 CPP, à exposer que le prévenu n’a été entendu que par la police et que l’enquête ne fait que débuter. Cela étant, il résulte de la jurisprudence précitée que l’audition diligentée par la police sur mandat du Ministère public équivaut à l’audition du prévenu par ce dernier au sens de l’art. 101 al. 1 CPP. Or, l’audition du 19 juillet 2023 a été exécutée ensuite de l’ouverture d’une instruction le 7 juin 2023 et de la délivrance d’un mandat d’investigation en ce sens rendu par le Ministère public le 8 juin 2023, ce qui signifie que le refus de consulter le dossier ne se justifie en tout cas pas sous cet angle. Pour le surplus, le recourant soutient à juste titre que l’ordonnance en cause est insuffisamment motivée. D’une part, la procureure ne prétend pas que les conditions de l’art. 108 CPP seraient réunies, ni n’indique pour quel motif tel serait le cas. D’autre part, elle n’expose pas non plus pour quelles raisons les mesures d’instruction en cours, ni lesquelles, justifieraient un refus de consulter le dossier. S’il est certes fait référence dans les déterminations du 14 août 2023 à un mandat d’investigation adressé à la police, ainsi qu’à des mesures d’instruction en cours, il n’en demeure pas moins que cela est insuffisant au regard des exigences de motivation. Cette violation du droit d’être entendu du recourant ne saurait être réparée en seconde instance, la Cour de céans n’étant pas en mesure d’exercer son contrôle de façon adéquate. 3. Au vu de ce qui précède, le recours doit être admis, l’ordonnance du 25 juillet 2023 annulée et le dossier de la cause renvoyé au Ministère public de l’arrondissement de Lausanne pour nouvelle décision dans le sens des considérants. Vu le sort de la cause, les frais de la procédure de recours, constitués du seul émolument d’arrêt, par 880 fr. (art. 20 al. 1 TFIP [Tarif des frais de procédure et indemnités en matière pénale du 28 septembre 2010 ; BLV 312.03.1]), seront laissés à la charge de l’Etat (art. 428 al. 4 CPP). Le recourant, qui obtient gain de cause et qui a procédé avec l’assistance d’un avocat de choix, a droit à une juste indemnité pour les dépenses occasionnées par la procédure de recours, à la charge de l’Etat. Au vu du mémoire produit et de la nature de l’affaire, cette indemnité sera fixée à 900 fr., correspondant à 3 heures d’activité nécessaire d’avocat au tarif horaire de 300 fr. (cf. art. 26a al. 3 TFIP), auxquels il convient d’ajouter des débours forfaitaires à concurrence de 2 % (cf. art. 19 al. 2 TDC [Tarif des dépens en matière civile du 23 novembre 2010 ; BLV 270.11.6], applicable par renvoi de l’art. 26a al. 6 TFIP), par 18 fr., plus un montant correspondant à la TVA, par 70 fr. 70, soit à 989 fr. au total en chiffres arrondis. Par ces motifs, la Chambre des recours pénale prononce : I. Le recours est admis. II. L’ordonnance du 25 juillet 2023 est annulée. III. Le dossier de la cause est renvoyé au Ministère public de l’arrondissement de Lausanne pour qu’il procède dans les sens des considérants. IV. Les frais d’arrêt, par 880 fr. (huit cent huitante francs), sont laissés à la charge de l’Etat. V. Une indemnité de 989 fr. (neuf cent huitante neuf francs) est allouée à W.________ pour la procédure de recours, à la charge de l’Etat. VI. L’arrêt est exécutoire. La présidente :               Le greffier : Du Le présent arrêt, dont la rédaction a été approuvée à huis clos, est notifié, par l'envoi d'une copie complète, à : - Me Raphaël Brochellaz, avocat (pour W.________), - Me Charlotte Iselin, avocate (pour V.________),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