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501 vom 21. Juli 2023</w:t>
      </w:r>
    </w:p>
    <w:p>
      <w:r>
        <w:t>VD Tribunal cantonal, 2023-07-21, FR</w:t>
      </w:r>
    </w:p>
    <w:p>
      <w:r>
        <w:rPr>
          <w:b/>
        </w:rPr>
        <w:t xml:space="preserve">Quelle: </w:t>
      </w:r>
      <w:r>
        <w:t>https://mcp.opencaselaw.ch/entscheid/vd_findinfo_D_cision___2023___501</w:t>
      </w:r>
    </w:p>
    <w:p>
      <w:r>
        <w:t>FR: VD_FINDINFO Décision / 2023 / 501 du 21 juillet 2023</w:t>
      </w:r>
    </w:p>
    <w:p>
      <w:r>
        <w:t>IT: VD_FINDINFO Décision / 2023 / 501 del 21 luglio 2023</w:t>
      </w:r>
    </w:p>
    <w:p>
      <w:pPr>
        <w:pStyle w:val="Heading2"/>
      </w:pPr>
      <w:r>
        <w:t>Regeste</w:t>
      </w:r>
    </w:p>
    <w:p>
      <w:r>
        <w:t>PLAINTE PÉNALE, DÉLAI, ADMISSION DE LA DEMANDE | 31 CP, 310 CPP (CH)</w:t>
      </w:r>
    </w:p>
    <w:p>
      <w:pPr>
        <w:pStyle w:val="Heading2"/>
      </w:pPr>
      <w:r>
        <w:t>Erwägungen</w:t>
      </w:r>
    </w:p>
    <w:p>
      <w:r>
        <w:rPr>
          <w:b/>
        </w:rPr>
        <w:t>E. 1</w:t>
      </w:r>
    </w:p>
    <w:p>
      <w:r>
        <w:t>CPP), par la partie plaignante qui a qualité pour recourir (art. 382 al. 1 CPP), le recours est recevable.</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w:t>
      </w:r>
    </w:p>
    <w:p>
      <w:r>
        <w:rPr>
          <w:b/>
        </w:rPr>
        <w:t>E. 1.2</w:t>
      </w:r>
    </w:p>
    <w:p>
      <w:r>
        <w:t>En l’espèce, interjeté en temps utile auprès de l’autorité compétente et dans les formes prescrites (art. 385 al.</w:t>
      </w:r>
    </w:p>
    <w:p>
      <w:r>
        <w:rPr>
          <w:b/>
        </w:rPr>
        <w:t>E. 2.1</w:t>
      </w:r>
    </w:p>
    <w:p>
      <w:r>
        <w:t>Le recourant fait valoir qu’il a déposé plainte le jour même où il a découvert la publication de D.________ sur sa page Facebook et les commentaires y relatifs, de sorte que sa plainte ne serait pas tardive. Il explique qu’il a déposé une autre plainte contre l’auteur d’un commentaire posté à la suite d’un article de 24 Heures sous le pseudonyme « [...] ». Les deux plaintes auraient été déposées dans les délais et devraient être instruites ou jointes.</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Parmi les conditions à l’ouverture de l’action pénale figure le dépôt d’une plainte du lésé dans le délai légal lorsque les infractions ne se poursuivent que sur plainte. Il s’ensuit que la tardiveté d’une plainte, à l’instar du retrait de la plainte (Moreillon/Parein-Reymond, Petit commentaire CPP, 2e éd., Bâle 2016, n. 13 ad art. 310 CPP), doit être assimilée à un empêchement de procéder au sens de l’art. 310 al. 1 let. b CPP, du moins lorsqu’aucune infraction poursuivie d’office n’est en cause (CREP 2 février 2022/86 consid. 2.1.1 ; CREP 22 octobre 2021/976</w:t>
      </w:r>
    </w:p>
    <w:p>
      <w:r>
        <w:rPr>
          <w:b/>
        </w:rPr>
        <w:t>E. 2.2.2</w:t>
      </w:r>
    </w:p>
    <w:p>
      <w:r>
        <w:t>Aux termes de l’art. 31 CP, le droit de porter plainte se prescrit par trois mois. Le délai court du jour où l’ayant droit a eu connaissance de l’infraction (quant au calcul du délai : cf. ATF 144 IV 161 consid. 2). Le point de départ du délai est la connaissance de l’auteur et bien entendu également de l’infraction, ce qui, selon la jurisprudence, implique de savoir de manière sûre et fiable que ses éléments constitutifs sont donnés (ATF 132 IV 49 consid. 3.2 ; ATF 126 IV 131 consid. 2a ; TF 6B_1025/2021 du 2 mai 2022 consid. 2.1 ; TF 6B_1275/2019 du 12 février 2020 consid. 2.2).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 et al., Petit commentaire, Code pénal, 2e éd., Bâle 2017, n. 4 ad. art. 31 CP). Ce délai impératif de trois mois concerne uniquement les infractions poursuivies sur plainte. Le délai institué par l’art. 31 CP étant un délai de péremption, il ne peut être ni interrompu, ni prolongé (ATF 118 IV 325 consid. 2b). Lorsque le respect du délai pour déposer plainte est litigieux, il incombe au plaignant de fournir la preuve qu’il a respecté le délai de trois mois (CREP 28 août 2012/709 et la référence citée). En cas de doute au sujet du respect du délai de plainte, il convient d’admettre que celui-ci a été respecté lorsqu’aucun indice sérieux n’indique que le plaignant aurait pu avoir connaissance plus tôt de l’acte ou de l’auteur (ATF 97 I 769 consid. 3 ; TF 6B_953/2020 du 23 novembre 2020 consid. 3.1 et les références citées).</w:t>
      </w:r>
    </w:p>
    <w:p>
      <w:r>
        <w:rPr>
          <w:b/>
        </w:rPr>
        <w:t>E. 2.3</w:t>
      </w:r>
    </w:p>
    <w:p>
      <w:r>
        <w:t>En l’espèce, on relèvera d’abord que les infractions de diffamation, de calomnie et d’injure, dont le recourant a fait état dans sa plainte pénale, ne se poursuivent que sur plainte (cf. art. 173, 174 et 177 CP). La plainte pénale, datée du 24 septembre 2021, a été postée le 8 juin 2022 et reçue le 9 juin 2022 par le Ministère public. Le 9 juin 2022, le recourant a déposé une nouvelle plainte qui « annule et remplace » celle postée le 8 juin 2022. Il y expose qu’un tiers l’a informé que D.________ avait, le 9 septembre 2021, posté des commentaires qui lui semblaient diffamatoires, calomnieux ou insultants. Or, à l’appui de ses deux écritures, le recourant a produit des copies du compte Facebook de D.________, qui indiquent que les publications ont été postées il y a trente-huit semaines (« 38 sem »). Si l’on comptabilise trente-huit semaines depuis le 9 septembre 2021, on aboutit au 2 juin 2022. Dans ces circonstances, le recourant rend vraisemblable que les publications Facebook qu’il dénonce figuraient encore en juin 2022 sur internet, de sorte qu’on ne peut pas considérer que le délai de trois mois pour déposer plainte commençait à courir le 9 septembre 2021 ; en l’état, on ignore en effet quand le recourant a pris connaissance de ces publications et on peut seulement considérer que le recourant rend a priori vraisemblable qu’il a découvert en juin 2022 les propos qu’il dénonce, dès lors que ceux-ci figuraient alors encore sur le compte Facebook de D.________ et qu’il affirme qu’un tiers l’en a informé. Dans ces circonstances, le recours doit être admis et le refus d’entrer en matière doit être annulé. Il appartiendra au Ministère public d’ouvrir une instruction pénale et d’interpeller le plaignant sur les circonstances dans lesquelles il a découvert ces publications Facebook, étant précisé, comme exposé ci-dessus, qu’il appartiendra au plaignant d’établir le respect du délai de trois mois. Le procureur examinera ensuite si ce délai est respecté et, le cas échéant, si l’affirmation « j’ai été informé par un tiers » est suffisante. Dans l’affirmative, il auditionnera l’auteur de la publication et examinera si celui-ci veut et peut faire la preuve de la vérité et/ou de sa bonne foi. Au vu de ce qui précède, l’ordonnance attaquée doit également être annulée en tant qu’elle rejette la requête de H.________ tendant à l’octroi de l'assistance judiciaire gratuite. Il appartiendra au procureur de statuer à nouveau sur cette requête, une fois les circonstances de la prise de connaissance de la publication Facebook élucidée.</w:t>
      </w:r>
    </w:p>
    <w:p>
      <w:r>
        <w:rPr>
          <w:b/>
        </w:rPr>
        <w:t>E. 3</w:t>
      </w:r>
    </w:p>
    <w:p>
      <w:r>
        <w:t>En définitive, le recours doit être admis, l’ordonnance attaquée annulée et le dossier de la cause renvoyé au Ministère public pour qu’il procède dans le sens des considérants qui précèdent. Vu le sort de la cause, les frais de la procédure, constitués en l’espèce du seul émolument d'arrêt, par 770 fr. (art. 20 al. 1 TFIP [tarif des frais de procédure et indemnités en matière pénale du 28 septembre 2010 ; BLV 312.03.1]), seront laissés à la charge de l’Etat (art. 428 al. 4 CPP). Dans la mesure où les frais de la procédure sont laissés à la charge de l’Etat et que le recours a été admis sans que l’intervention d’un avocat apparaisse nécessaire, la requête d’assistance judiciaire gratuite pour la procédure de recours est sans objet (CREP 15 septembre 2022/267 consid. 5 ; CREP 2 mai 2022/300 consid. 4 ; CREP 22 décembre 2021/1169 consid. 3). Par ces motifs, la Chambre des recours pénale prononce : I. Le recours est admis. II. L’ordonnance du 1 er mai 2023 est annulée. III. Le dossier de la cause est renvoyé au Ministère public de l’arrondissement de Lausanne pour qu’il procède dans le sens des considérants. IV. Les frais d’arrêt, par 770 fr. (sept cent septante francs), sont laissés à la charge de l’Etat. V. La requête d’assistance judiciaire gratuite est sans objet. VI. L’arrêt est exécutoire. La présidente :               La greffière : Du Le présent arrêt, dont la rédaction a été approuvée à huis clos, est notifié, par l'envoi d'une copie complète, à : - M. H.________, - Ministère public central ;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