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496 vom 27. Juni 2023</w:t>
      </w:r>
    </w:p>
    <w:p>
      <w:r>
        <w:t>VD Tribunal cantonal, 2023-06-27, FR</w:t>
      </w:r>
    </w:p>
    <w:p>
      <w:r>
        <w:rPr>
          <w:b/>
        </w:rPr>
        <w:t xml:space="preserve">Quelle: </w:t>
      </w:r>
      <w:r>
        <w:t>https://mcp.opencaselaw.ch/entscheid/vd_findinfo_D_cision___2023___496</w:t>
      </w:r>
    </w:p>
    <w:p>
      <w:r>
        <w:t>FR: VD_FINDINFO Décision / 2023 / 496 du 27 juin 2023</w:t>
      </w:r>
    </w:p>
    <w:p>
      <w:r>
        <w:t>IT: VD_FINDINFO Décision / 2023 / 496 del 27 giugno 2023</w:t>
      </w:r>
    </w:p>
    <w:p>
      <w:pPr>
        <w:pStyle w:val="Heading2"/>
      </w:pPr>
      <w:r>
        <w:t>Regeste</w:t>
      </w:r>
    </w:p>
    <w:p>
      <w:r>
        <w:t>DEMANDE ADRESSÉE À L'AUTORITÉ, RÉCUSATION, POLICE, COMPÉTENCE, TRIBUNAL FÉDÉRAL | 380 CPP (CH), 56 CPP (CH), 59 CPP (CH), 91 al. 4 CPP (CH)</w:t>
      </w:r>
    </w:p>
    <w:p>
      <w:pPr>
        <w:pStyle w:val="Heading2"/>
      </w:pPr>
      <w:r>
        <w:t>Erwägungen</w:t>
      </w:r>
    </w:p>
    <w:p>
      <w:r>
        <w:rPr>
          <w:b/>
        </w:rPr>
        <w:t>E. 1.1</w:t>
      </w:r>
    </w:p>
    <w:p>
      <w:r>
        <w:t>Lorsqu'un motif de récusation au sens de l'art. 56 let. a ou f CPP (Code de procédure pénale suisse du 5 octobre 2007 ; RS 312.0)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ministère public lorsque la police est concernée (art. 59 al. 1 let. a CPP). Il découle donc de la loi que, dans une telle situation, le recours prévu par le Code de procédure pénale n’est pas ouvert et que le recours en matière pénale est ouvert directement au Tribunal fédéral (art. 380 CPP et 80 al. 2 in fine LTF [loi sur le Tribunal fédéral du 17 juin 2005 ; RS 173.110] ; ATF 138 IV 222 consid. 1.1 et 1.2 p. 223 s. ; TF 1B_161/2022 du 2 juin 2022).</w:t>
      </w:r>
    </w:p>
    <w:p>
      <w:r>
        <w:rPr>
          <w:b/>
        </w:rPr>
        <w:t>E. 1.2</w:t>
      </w:r>
    </w:p>
    <w:p>
      <w:r>
        <w:t>En l’espèce, la décision entreprise concerne la récusation de l’agent W.________ de la Police faune-nature de la Direction générale de l’environnement. Un agent de police de la faune au sens des art. 68 ss de la loi vaudoise du 28 février 1989 sur la faune (LFaune ; BLV 922.03) dispose de prérogatives relevant de la puissance publique, de sorte qu’il y a lieu de considérer que, dans le cadre d’une procédure pénale, les règles de procédure relatives à la récusation des agents de police s’appliquent par analogie à leur égard. Ainsi, nonobstant l’indication erronée des voies de droit dans l’ordonnance du 12 juin 2023 du Ministère public central, le recours devant l’autorité de céans n’est pas ouvert. Il s’ensuit qu’il y a lieu de transmettre cet acte à l’autorité compétente, soit le Tribunal fédéral (art. 91 al. 4 CPP et 48 al. 3 LTF ; TF 1B_280/2019 du 6 novembre 2019 consid. 1).</w:t>
      </w:r>
    </w:p>
    <w:p>
      <w:r>
        <w:rPr>
          <w:b/>
        </w:rPr>
        <w:t>E. 2</w:t>
      </w:r>
    </w:p>
    <w:p>
      <w:r>
        <w:t>Il résulte de ce qui précède que le recours doit être déclaré irrecevable, sans échange d’écritures (art. 390 al. 2 CPP). Les frais de la procédure de recours, constitués en l'espèce du seul émolument d'arrêt, par 330 fr. (art. 422 al. 1 CPP et 20 al. 1 TFIP [tarif des frais de procédure et indemnités en matière pénale du 28 septembre 2010 ; BLV 312.03.1]), seront laissés à la charge de l’Etat, dans la mesure où les voies de droit indiquées au pied de la décision querellée étaient erronées. Par ces motifs, la Chambre des recours pénale prononce : I. Le recours est irrecevable. II. Le recours est transmis au Tribunal fédéral comme objet de sa compétence. III. Les frais d’arrêt, par 330 fr. (trois cent trente francs), sont laissés à la charge de l’Etat. IV. L’arrêt est exécutoire. La présidente :               Le greffier : Du Le présent arrêt, dont la rédaction a été approuvée à huis clos, est notifié, par l'envoi d'une copie complète, à : - M. T.________, - Ministère public central, et communiqué à : ‑ M. le Procureur du Ministère public central, division affaires spéciales, - M. W.________, - Direction générale de l’environnement, Police faune-nature,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