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413 vom 11. Mai 2023</w:t>
      </w:r>
    </w:p>
    <w:p>
      <w:r>
        <w:t>VD Tribunal cantonal, 2023-05-11, FR</w:t>
      </w:r>
    </w:p>
    <w:p>
      <w:r>
        <w:rPr>
          <w:b/>
        </w:rPr>
        <w:t xml:space="preserve">Quelle: </w:t>
      </w:r>
      <w:r>
        <w:t>https://mcp.opencaselaw.ch/entscheid/vd_findinfo_D_cision___2023___413</w:t>
      </w:r>
    </w:p>
    <w:p>
      <w:r>
        <w:t>FR: VD_FINDINFO Décision / 2023 / 413 du 11 mai 2023</w:t>
      </w:r>
    </w:p>
    <w:p>
      <w:r>
        <w:t>IT: VD_FINDINFO Décision / 2023 / 413 del 11 maggio 2023</w:t>
      </w:r>
    </w:p>
    <w:p>
      <w:pPr>
        <w:pStyle w:val="Heading2"/>
      </w:pPr>
      <w:r>
        <w:t>Regeste</w:t>
      </w:r>
    </w:p>
    <w:p>
      <w:r>
        <w:t>ADMINISTRATION DES PREUVES, ORDONNANCE DE CLASSEMENT, REJET DE LA DEMANDE | 318 CPP (CH),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L'art. 385 al. 1 CPP énonce que si le CPP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(TF 1B_318/2021 du 25 janvier 2022 consid. 4.1 ; TF 6B_510/2020 du 15 septembre 2020 consid. 2.2 ; TF 1B_472/2019 du 29 octobre 2019 consid. 3.1).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(cf. art. 89 al. 1 CPP) (TF 1B_318/2021 du 25 janvier 2022 consid. 4.1 ; TF 6B_129/2021 du 1er juillet 2021 consid. 2.4 ; TF 6B_510/2020 du 15 septembre 2020 consid. 2.2).</w:t>
      </w:r>
    </w:p>
    <w:p>
      <w:r>
        <w:rPr>
          <w:b/>
        </w:rPr>
        <w:t>E. 1.3</w:t>
      </w:r>
    </w:p>
    <w:p>
      <w:r>
        <w:t>En l’espèce, le recours déposé par B.Z.________, daté du 23 décembre 2022, paraît tardif. Toutefois, l’ordonnance attaquée, du 29 novembre 2022, n’a pas été envoyée par courrier recommandé, mais sous pli simple, de sorte que la date de la notification ne peut être établie. Il s’ensuit qu’il doit être admis, en l’absence d’élément contraire, que le recours a été formé en temps utile (ATF 142 IV 125 ; cf. CREP 15 août 2022/608 consid. 1.2). Le recours a en outre été interjeté devant l’autorité compétente par la partie plaignante, qui a la qualité pour recourir (art. 382 al. 1 CPP). Au surplus, il satisfait aux conditions de forme prescrites (art. 385 al. 1 CPP), de sorte qu’il est recevable, sous réserve de ce qui sera exposé plus bas (cf. consid. 2.3 in fine infra).</w:t>
      </w:r>
    </w:p>
    <w:p>
      <w:r>
        <w:rPr>
          <w:b/>
        </w:rPr>
        <w:t>E. 2.1</w:t>
      </w:r>
    </w:p>
    <w:p>
      <w:r>
        <w:t>La recourante expose que l’instruction n’a pas été suffisante pour déterminer les causes de son état de fragilité l’ayant poussée à fuguer à de nombreuses reprises et à couper les ponts avec ses parents depuis son placement. Son enfance ne serait pas aussi sereine que ce que ses parents soutiennent et elle ne se serait exprimée que devant la police et non devant le Ministère public. De plus, cette audition avait été effectuée le 2 juillet 2020 à Cery, alors qu’elle était hospitalisée à la suite d’un retour de fugue, et qu’elle aurait beaucoup évolué suite à la naissance de son fils, dont elle s’occuperait très bien selon le rapport du CHUV. Elle serait également actuellement séparée de [...], le père de son enfant, ce qui changerait les choses. Selon elle, il aurait été utile que le Ministère public l’entende dans un état plus stable qu’au mois de juillet 2020. Elle ajoute que les déclarations de son frère ne seraient pas déterminantes car celui-ci souffrirait de troubles similaires à des troubles autistiques et serait toujours dépendant de ses parents, de sorte que ses propos devraient être pris en compte avec prudence. En outre, vu la gravité des faits dénoncés, le Ministère public ne pouvait pas s’épargner l’audition des trois personnes auprès desquelles elle s’était confiée, soit [...], ancienne stagiaire du [...], [...] et [...], infirmière scolaire. En vertu du principe in dubio pro duriore , le Ministère public était tenu de renvoyer les prévenus devant un tribunal car il ne serait pas possible pour cette autorité de privilégier une version plutôt qu’une autre.</w:t>
      </w:r>
    </w:p>
    <w:p>
      <w:r>
        <w:rPr>
          <w:b/>
        </w:rPr>
        <w:t>E. 2.2.1</w:t>
      </w:r>
    </w:p>
    <w:p>
      <w:r>
        <w:t>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6B_593/2016 du 27 avril 2017 consid. 5; TF 6B_598/2013 du 5 septembre 2013 consid. 3.1; ATF 136 I 229 consid. 5.3; CREP 29 janvier 2020/66 ; Bénédict/Treccani, in: Kuhn/Jeanneret [éd.], Commentaire romand, Code de procédure pénale suisse, Bâle 2011,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Kuhn/Jeanneret [éd.], op. cit., n. 19 ad art. 318 CPP).</w:t>
      </w:r>
    </w:p>
    <w:p>
      <w:r>
        <w:rPr>
          <w:b/>
        </w:rPr>
        <w:t>E. 2.2.2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6B_854/2020 du 19 janvier 2021 consid. 2.1 ; TF 6B_400/2020 du 20 janvier 2021 consid. 3.1 ; TF 6B_310/2020 du 17 juillet 2020 consid. 2.1 ; TF 6B_203/2020 du 8 mai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5 avril 2022/208 consid. 3.1.1 et les réf. citées ; CREP 5 mars 2021/234 consid. 2.2).</w:t>
      </w:r>
    </w:p>
    <w:p>
      <w:r>
        <w:rPr>
          <w:b/>
        </w:rPr>
        <w:t>E. 2.3</w:t>
      </w:r>
    </w:p>
    <w:p>
      <w:r>
        <w:t>En l’occurrence, B.Z.________ reproche au Ministère public d’avoir rejeté ses réquisitions de preuves. En premier lieu, elle soutient que son état se serait stabilisé, notamment à la suite de la naissance de son fils, ce qui justifierait que la procureure l’entende personnellement. Cependant, comme ce magistrat l’a relevé, la recourante a longuement été entendue par la police le 2 juillet 2020 et le dossier comporte en outre un rapport détaillé de la psychologue scolaire l’ayant suivie pendant plusieurs années, ainsi qu’un rapport des experts mandatés dans le cadre de la procédure devant la Justice de paix de l’Ouest lausannois et avec lesquels elle s’est entretenue. Le Ministère public s’est d’ailleurs fondé dans une large mesure sur ces rapports et on ne voit pas en quoi l’évolution de la recourante dans l’intervalle serait susceptible d’avoir une incidence sur ses déclarations de l’époque, étant précisé qu’il aurait été loisible à sa curatrice de faire valoir son point de vue devant cette autorité. Quant aux trois personnes dont l’intéressée a requis les auditions, le dossier comporte des appréciations circonstanciées de professionnels de la jeunesse s’étant entretenus avec la recourante et celle-ci ne précise pas en quoi les déclarations de ces dernières pourraient apporter des éléments complémentaires utiles. Partant, le rejet par le procureur des réquisitions d’audition de témoins formulée par B.Z.________ dans le délai de prochaine clôture ne prête pas le flanc à la critique. Le moyen doit être rejeté. Pour le reste, la recourante se contente d’affirmations générales mais ne critique pas concrètement les raisonnements précis et détaillés du Ministère public sur les différentes infractions envisagées (cf. let. B supra), de sorte que le recours est irrecevable sur ces questions, faute de motivation satisfaisant aux exigences de l’art. 385 al. 1 CPP.</w:t>
      </w:r>
    </w:p>
    <w:p>
      <w:r>
        <w:rPr>
          <w:b/>
        </w:rPr>
        <w:t>E. 3</w:t>
      </w:r>
    </w:p>
    <w:p>
      <w:r>
        <w:t>Il résulte de ce qui précède que le recours, manifestement mal fondé, doit être rejeté dans la mesure où il est recevable (cf. consid. 1.3 supra) et l’ordonnance attaquée confirmée. La recourante a requis l’assistance judiciaire pour la procédure de recours. Cette requête est superflue. En effet, le droit à un conseil juridique gratuit vaut pour toutes les étapes de la procédure (Harari/Aliberti, in : Kuhn/Jeanneret/ Perrier Depeursinge [éd.], op. cit., n. 1 ad art. 134 CPP) et ne prend fin qu’à l’épuisement des voies de droit régies par le CPP, l’assistance judiciaire pour la procédure devant le Tribunal fédéral faisant en revanche l’objet d’une nouvelle décision de ce dernier (art. 64 LTF [loi du 17 juin 2005 sur le Tribunal fédéral ; RS 173.110]). Il n’y a ainsi pas matière à nouvelle désignation par l’autorité de recours du conseil juridique gratuit déjà désigné par l’autorité inférieure (ici par ordonnance du 17 février 2020), à la différence de ce que prévoit l’art. 119 al. 5 CPC en matière civile (cf. not. CREP 30 mars 2023/255 consid. 8). Les frais de la procédure de recours sont constitués de l’émolument d’arrêt, par 1’650 fr. (art. 20 al. 1 TFIP [tarif des frais de procédure et indemnités en matière pénale du 28 septembre 2010 ; BLV 312.03.1]), et des frais imputables à l’assistance judiciaire gratuite, par 540 fr., correspondant à 3h00 d’activité nécessaire d’avocat, plus 2% de débours, soit 10 fr. 80, et la TVA, par 42 fr. 40, soit au total 594 fr. en chiffres arrondis. S’agissant des frais d’arrêt, ils ne peuvent être mis à la charge de la recourante qui succombe (art. 428 al. 1 CPP), mais doivent être provisoirement laissés à la charge de l’Etat (Harari/Corminboeuf, in : Kuhn/Jeanneret op. cit., n. 51 ad art. 136 CPP), dès lors que la recourante bénéficie de l’assistance judiciaire, qui comprend notamment l’exonération des frais de procédure (art. 136 al. 2 let. b CPP). La recourante sera toutefois tenue de rembourser ces frais à l’Etat dès que sa situation financière le permettra (art. 135 al. 4 CPP et 138 al. 1 CPP ; Harari/Corminboeuf, op. cit., n. 11 ad art. 138 CPP). Quant aux frais imputables à l’assistance judiciaire gratuite, ils seront laissés à la charge de l'Etat, dès lors qu’en sa qualité de victime, la recourante peut se prévaloir de l'art. 30 al. 3 LAVI, qui prévoit que la victime et ses proches ne sont pas tenus de rembourser les frais de l'assistance gratuite d'un défenseur (ATF 141 IV 262 consid. 3). Par ces motifs, la Chambre des recours pénale prononce : I. Le recours est rejeté dans la mesure où il est recevable. II. L’ordonnance est confirmée. III. L’indemnité allouée au conseil juridique gratuit de B.Z.________ est fixée à 594 fr. (cinq cent nonante-quatre francs), à la charge de l’Etat. IV. Les frais d’arrêt, par 1’650 fr. (mille six cent cinquante francs), sont provisoirement laissés à la charge de l’Etat. V. La recourante est tenue de rembourser à l’Etat les frais fixés au chiffre IV ci-dessus dès que sa situation financière le permettra. VI. L’arrêt est exécutoire. La présidente :               La greffière : Du Le présent arrêt, dont la rédaction a été approuvée à huis clos, est notifié, par l'envoi d'une copie complète, à : - Me Sarah Meyer, avocate (pour B.Z.________), - Me Christian Chillà, avocat (pour A.Z.________ et Q.________), - Me Marlène Berard, avocate (pour [...]), - Ministère public central, et communiqué à : ‑ Mme la Procureure de l’arrondissement de Lausanne, - Direction générale de l’enfance et de la jeunesse (réf. : 4868569/PER(fsi), - Service de la population,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